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39 BayEUG (Bayern) — Berufsschulpflicht</w:t>
      </w:r>
    </w:p>
    <w:p>
      <w:r>
        <w:rPr>
          <w:color w:val="555555"/>
          <w:sz w:val="18"/>
        </w:rPr>
        <w:t xml:space="preserve">Bayerisches Gesetz über das Erziehungs- und Unterrichtswesen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Nach dem Ende der Vollzeitschulpflicht wird die Schulpflicht durch den Besuch der Berufsschule erfüllt, soweit keine andere in Art. 36 genannte Schule besucht wird.</w:t>
      </w:r>
    </w:p>
    <w:p>
      <w:r>
        <w:t xml:space="preserve">(2) Wer in einem Ausbildungsverhältnis nach dem Berufsbildungsgesetz oder der Handwerksordnung steht, ist bis zum Ende des Schuljahres berufsschulpflichtig, in dem das 21. Lebensjahr vollendet wird; davon ausgenommen sind Auszubildende mit Hochschulzugangsberechtigung. Die Berufsschulpflicht endet mit dem Abschluss einer staatlich anerkannten Berufsausbildung. Die Berufsschulpflicht nach Satz 1 schließt die Verpflichtung zum Besuch des Berufsgrundschuljahres ein, wenn es für den gewählten Ausbildungsberuf nach Art. 12 Abs. 4 eingeführt ist.</w:t>
      </w:r>
    </w:p>
    <w:p>
      <w:r>
        <w:t xml:space="preserve">(3) Vom Besuch der Berufsschule befreit ist, wer</w:t>
      </w:r>
    </w:p>
    <w:p>
      <w:r>
        <w:t xml:space="preserve">1. in den Vorbereitungsdienst nach Art. 26 des Leistungslaufbahngesetzes (LlbG) oder einen entsprechenden Vorbereitungsdienst nach dem Laufbahnrecht eines anderen Dienstherrn eingestellt wurde,</w:t>
      </w:r>
    </w:p>
    <w:p>
      <w:r>
        <w:t xml:space="preserve">2. der Bundeswehr, der Bundespolizei oder der Bayerischen Bereitschaftspolizei angehört,</w:t>
      </w:r>
    </w:p>
    <w:p>
      <w:r>
        <w:t xml:space="preserve">3. ein freiwilliges soziales oder ökologisches Jahr oder den Bundesfreiwilligendienst ableistet,</w:t>
      </w:r>
    </w:p>
    <w:p>
      <w:r>
        <w:t xml:space="preserve">4. ein Berufsvorbereitungsjahr, das Berufsgrundschuljahr, ein Vollzeitjahr an einer öffentlichen oder staatlich anerkannten Berufsfachschule oder einen einjährigen Vollzeitlehrgang, der der Berufsvorbereitung dient, mit Erfolg besucht hat,</w:t>
      </w:r>
    </w:p>
    <w:p>
      <w:r>
        <w:t xml:space="preserve">5. den mittleren Schulabschluss erreicht hat,</w:t>
      </w:r>
    </w:p>
    <w:p>
      <w:r>
        <w:t xml:space="preserve">6. von der Berufsschule nach Art. 86 Abs. 2 Nr. 7 entlassen ist.</w:t>
      </w:r>
    </w:p>
    <w:p>
      <w:r>
        <w:t xml:space="preserve">Abs. 2 bleibt unberührt.</w:t>
      </w:r>
    </w:p>
    <w:p>
      <w:r>
        <w:t xml:space="preserve">(4) Berufsschulpflichtige ohne Ausbildungsverhältnis können allgemein oder im Einzelfall vom Besuch der Berufsschule befreit werden</w:t>
      </w:r>
    </w:p>
    <w:p>
      <w:r>
        <w:t xml:space="preserve">1. bei einem Besuch von Vollzeitlehrgängen, die der Vorbereitung auf staatlich geregelte schulische Abschlussprüfungen dienen,</w:t>
      </w:r>
    </w:p>
    <w:p>
      <w:r>
        <w:t xml:space="preserve">2. nach elf Schulbesuchsjahren, wenn ein Beschäftigungsverhältnis besteht,</w:t>
      </w:r>
    </w:p>
    <w:p>
      <w:r>
        <w:t xml:space="preserve">3. bei Vorliegen eines Härtefalls.</w:t>
      </w:r>
    </w:p>
    <w:p>
      <w:r>
        <w:t xml:space="preserve">Abs. 2 bleibt unberührt.</w:t>
      </w:r>
    </w:p>
    <w:p>
      <w:r>
        <w:rPr>
          <w:color w:val="555555"/>
          <w:sz w:val="17"/>
        </w:rPr>
        <w:t xml:space="preserve">Zitiervorschlag: Art 39 BayEUG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https://recht.nulegal.eu/gesetze/BayEUG/39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