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BayEUG (Bayern) — Grundschulen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Grundschulen können nur als staatliche Schulen errichtet werden.</w:t>
      </w:r>
    </w:p>
    <w:p>
      <w:r>
        <w:t xml:space="preserve">(2) An Grundschulen sind Jahrgangsklassen zu bilden oder zwei Jahrgangsstufen in einer Klasse zusammenzufassen. Grundschulen, die die Voraussetzungen des Satzes 1 nicht oder nicht mehr erfüllen, werden aufgelöst.</w:t>
      </w:r>
    </w:p>
    <w:p>
      <w:r>
        <w:t xml:space="preserve">(3) Eine Grundschule kann entweder für eine Gemeinde allein (Gemeindeschule) oder für mehrere Gemeinden, Gemeindeteile und gemeindefreie Gebiete gemeinsam (Verbandsschule) errichtet werden. Eine Verbandsschule muss errichtet werden, wenn keine Gemeindeschule errichtet werden kann, die den Grundsätzen des Abs. 2 entspricht.</w:t>
      </w:r>
    </w:p>
    <w:p>
      <w:r>
        <w:t xml:space="preserve">(4) Die Regierung bestimmt für jede Grundschule in der Rechtsverordnung nach Art. 26 ein räumlich abgegrenztes Gebiet als Schulsprengel. Für Grundschulen mit gebundenen Ganztagsklassen kann auf Antrag der betroffenen Schulaufwandsträger auch gemeindeübergreifend ein gesonderter Sprengel gebildet werden (Ganztagssprengel); die Sprengel der übrigen Grundschulen bleiben unberührt.</w:t>
      </w:r>
    </w:p>
    <w:p>
      <w:r>
        <w:t xml:space="preserve">(5) Grundschulen können in einem Grundschulverbund zusammenarbeiten. Die zuständigen Schulaufwandsträger schließen über die Einrichtung eines Schulverbunds einen Vertrag und beantragen die Festlegung eines gemeinsamen Sprengels. Erstreckt sich der Schulverbund nur auf das Gebiet eines Schulaufwandsträgers, trifft dieser die erforderlichen Bestimmungen und stellt den Antrag auf Festlegung eines gemeinsamen Sprengels. Ein Schulverbund bedarf der Zustimmung der beteiligten Schulen und der Gemeinden, deren Gebiet ganz oder teilweise in den Verbund einbezogen werden soll, gegenüber dem zuständigen Schulaufwandsträger.</w:t>
      </w:r>
    </w:p>
    <w:p>
      <w:r>
        <w:t xml:space="preserve">(6) Die Regierung bestimmt durch Rechtsverordnung einen gemeinsamen Sprengel für die an einem Schulverbund beteiligten Grundschulen. Der Schulverbund wird wirksam mit der Errichtung des gemeinsamen Sprengels. Die Regierung legt bei einem Ein- oder Austritt eines Schulaufwandsträgers in oder aus dem Schulverbund den Sprengel neu fest, sofern erforderlich.</w:t>
      </w:r>
    </w:p>
    <w:p>
      <w:r>
        <w:t xml:space="preserve">(7) Die Regierung beauftragt eine der Schulleiterinnen oder einen der Schulleiter der Schulen im Schulverbund mit der Wahrnehmung ausschließlich verbundbezogener Aufgaben (Verbundkoordinatorin oder Verbundkoordinator); Art. 57 Abs. 1 Satz 2 bleibt unberührt. In jedem Schulverbund wird ein Verbundausschuss mit beratender Funktion gebildet. Dem Verbundausschuss gehören für jede am Schulverbund beteiligte Schule ein Vertreter des Schulaufwandsträgers, die Schulleiterin oder der Schulleiter und die oder der Elternbeiratsvorsitzende an. Das Nähere regelt die Schulordnung.</w:t>
      </w:r>
    </w:p>
    <w:p>
      <w:r>
        <w:rPr>
          <w:color w:val="555555"/>
          <w:sz w:val="17"/>
        </w:rPr>
        <w:t xml:space="preserve">Zitiervorschlag: Art 32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