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BayEUG (Bayern) — Inklusive Schule</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inklusive Schule ist ein Ziel der Schulentwicklung aller Schulen.</w:t>
      </w:r>
    </w:p>
    <w:p>
      <w:r>
        <w:t xml:space="preserve">(2) Einzelne Schülerinnen und Schüler mit sonderpädagogischem Förderbedarf, die die allgemeine Schule, insbesondere die Sprengelschule, besuchen, werden unter Beachtung ihres Förderbedarfs unterrichtet. Sie werden nach Maßgabe der Art. 19 und 21 durch die Mobilen Sonderpädagogischen Dienste unterstützt.</w:t>
      </w:r>
    </w:p>
    <w:p>
      <w:r>
        <w:t xml:space="preserve">(3) Schulen können mit Zustimmung der zuständigen Schulaufsichtsbehörde und der beteiligten Schulaufwandsträger das Schulprofil „Inklusion“ entwickeln. Eine Schule mit dem Schulprofil „Inklusion“ setzt auf der Grundlage eines gemeinsamen Bildungs- und Erziehungskonzepts in Unterricht und Schulleben individuelle Förderung im Rahmen des Art. 41 Abs. 1 und 4 für alle Schülerinnen und Schüler um. Unterrichtsformen und Schulleben sowie Lernen und Erziehung sind auf die Vielfalt der Schülerinnen und Schüler mit und ohne sonderpädagogischem Förderbedarf auszurichten. Den Bedürfnissen der Kinder und Jugendlichen mit sonderpädagogischem Förderbedarf wird in besonderem Maße Rechnung getragen. Das Staatsministerium wird ermächtigt, das Nähere durch Rechtsverordnung zu regeln.</w:t>
      </w:r>
    </w:p>
    <w:p>
      <w:r>
        <w:t xml:space="preserve">(4) In Schulen mit dem Schulprofil „Inklusion“ werden Lehrkräfte der Förderschule in das Kollegium der allgemeinen Schule eingebunden und unterliegen den Weisungen der Schulleiterin oder des Schulleiters; Art. 59 Abs. 1 gilt entsprechend. Die Lehrkräfte der allgemeinen Schule gestalten in Abstimmung mit den Lehrkräften für Sonderpädagogik und gegebenenfalls weiteren Fachkräften die Formen des gemeinsamen Lernens. Die Lehrkräfte für Sonderpädagogik beraten die Lehrkräfte, die Schülerinnen und Schüler sowie die Erziehungsberechtigten und diagnostizieren den sonderpädagogischen Förderbedarf. Sie fördern Schülerinnen und Schüler mit sonderpädagogischem Förderbedarf und unterrichten in Klassen mit Schülerinnen und Schülern ohne und mit sonderpädagogischem Förderbedarf.</w:t>
      </w:r>
    </w:p>
    <w:p>
      <w:r>
        <w:t xml:space="preserve">(5) Für Schülerinnen und Schüler mit sehr hohem sonderpädagogischen Förderbedarf können in Schulen mit dem Schulprofil „Inklusion“ Klassen gebildet werden, in denen sie im gemeinsamen Unterricht durch eine Lehrkraft der allgemeinen Schule und eine Lehrkraft für Sonderpädagogik unterrichtet werden. Die Lehrkraft für Sonderpädagogik kann durch sonstiges Personal unterstützt oder teilweise nach Maßgabe der Art. 60 Abs. 2 Satz 1 und 2 ersetzt werden. Diese Klassen bedürfen der Zustimmung des Schulaufwandsträgers und der Regierung.</w:t>
      </w:r>
    </w:p>
    <w:p>
      <w:r>
        <w:t xml:space="preserve">(6) Art. 29 gilt entsprechend.</w:t>
      </w:r>
    </w:p>
    <w:p>
      <w:r>
        <w:rPr>
          <w:color w:val="555555"/>
          <w:sz w:val="17"/>
        </w:rPr>
        <w:t xml:space="preserve">Zitiervorschlag: Art 30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