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BayEUG (Bayern) — Befugnisse der Schulaufsichtsbehörden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Schulaufsichtsbehörden haben in Erfüllung ihrer Aufgaben insbesondere das Recht, die Unterrichtseinrichtungen, Schülerheime und Einrichtungen der Mittagsbetreuung zu besichtigen, Einblick in deren Betrieb zu nehmen sowie Berichte und Nachweise zu fordern. Für Abschlussprüfungen können sie Prüfungskommissäre und beim Probeunterricht einen Vorsitzenden des Aufnahmeausschusses bestellen.</w:t>
      </w:r>
    </w:p>
    <w:p>
      <w:r>
        <w:t xml:space="preserve">(2) Schulaufsichtliche Anordnungen können sowohl an den Träger als auch an die Leiterin oder den Leiter einer Unterrichtseinrichtung oder eines Schülerheims gerichtet werden.</w:t>
      </w:r>
    </w:p>
    <w:p>
      <w:r>
        <w:rPr>
          <w:color w:val="555555"/>
          <w:sz w:val="17"/>
        </w:rPr>
        <w:t xml:space="preserve">Zitiervorschlag: Art 113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