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BayEUG (Bayern) — Schulen des Zweiten Bildungswegs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Abendrealschule ist eine Schule, die Berufstätige im dreijährigen Abendunterricht zum Realschulabschluss führt. Der Unterricht kann auch auf vier Jahre verteilt werden. In der Abschlussklasse kann Tagesunterricht erteilt werden.</w:t>
      </w:r>
    </w:p>
    <w:p>
      <w:r>
        <w:t xml:space="preserve">(2) Das Abendgymnasium ist eine Schule, die Berufstätige im vierjährigen Abendunterricht zur allgemeinen Hochschulreife führt. In der Abschlussklasse kann Tagesunterricht erteilt werden.</w:t>
      </w:r>
    </w:p>
    <w:p>
      <w:r>
        <w:t xml:space="preserve">(3) Das Kolleg ist ein Gymnasium besonderer Art, das Erwachsene, die sich bereits im Berufsleben bewährt haben, im dreijährigen Unterricht zur allgemeinen Hochschulreife führt.</w:t>
      </w:r>
    </w:p>
    <w:p>
      <w:r>
        <w:t xml:space="preserve">(4) Die Führung eines Familienhaushalts ist einer Berufstätigkeit gleichgestellt.</w:t>
      </w:r>
    </w:p>
    <w:p>
      <w:r>
        <w:rPr>
          <w:color w:val="555555"/>
          <w:sz w:val="17"/>
        </w:rPr>
        <w:t xml:space="preserve">Zitiervorschlag: Art 11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