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BayEUG (Bayern) — Staatlich anerkannte Ersatzschulen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Einer Ersatzschule, die die Gewähr dafür bietet, dass sie dauernd die an gleichartige oder verwandte öffentliche Schulen gestellten Anforderungen erfüllt, wird vom zuständigen Staatsministerium auf Antrag die Eigenschaft einer staatlich anerkannten Ersatzschule verliehen; Art. 92 Abs. 1 Satz 2 gilt entsprechend. Förderschulen kann die Eigenschaft einer staatlich anerkannten Ersatzschule auch verliehen werden, wenn sie mit Rücksicht auf die aus dem sonderpädagogischen Förderbedarf herrührenden Ziele nicht voll ausgebaut sind.</w:t>
      </w:r>
    </w:p>
    <w:p>
      <w:r>
        <w:t xml:space="preserve">(2) Staatlich anerkannte Ersatzschulen sind im Rahmen des Art. 90 verpflichtet, bei der Aufnahme, beim Vorrücken und beim Schulwechsel von Schülerinnen und Schülern sowie bei der Abhaltung von Prüfungen die für öffentliche Schulen geltenden Regelungen anzuwenden. Mit der Anerkennung erhält die Schule das Recht, Zeugnisse zu erteilen, die die gleiche Berechtigung verleihen wie die der öffentlichen Schulen. Die Schülersprecherinnen und Schülersprecher staatlich anerkannter Ersatzschulen sind bei den Wahlen zu den in Art. 62 Abs. 2 Satz 1 Nr. 5 bis 7 genannten Einrichtungen der Schülermitverantwortung sowohl aktiv als auch passiv wahlberechtigt.</w:t>
      </w:r>
    </w:p>
    <w:p>
      <w:r>
        <w:t xml:space="preserve">(3) Einer staatlich anerkannten Hauptschule, die selbst nicht alle Voraussetzungen für eine Mittelschule nach Art. 8 Abs. 1 Satz 3 erfüllt, kann auf Antrag die Bezeichnung Mittelschule verliehen werden, wenn durch Zusammenarbeit mit einer staatlichen Mittelschule erreicht wird, dass für die Schülerinnen und Schüler der staatlich anerkannten Schule der Zugang zu den wesentlichen Bildungsangeboten der Mittelschule gewährleistet ist.</w:t>
      </w:r>
    </w:p>
    <w:p>
      <w:r>
        <w:rPr>
          <w:color w:val="555555"/>
          <w:sz w:val="17"/>
        </w:rPr>
        <w:t xml:space="preserve">Zitiervorschlag: Art 100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