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BayESG (Bayern) — Inkrafttreten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1998 in Kraft.</w:t>
      </w:r>
    </w:p>
    <w:p>
      <w:r>
        <w:t xml:space="preserve">[Amtl. Anm.:] Diese Vorschrift betrifft das In-Kraft-Treten des Gesetzes in der ursprünglichen Fassung vom 10. Juli 1998 (GVBl S. 389).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34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