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BayESG (Bayern) — Genehmigung der technischen Planung</w:t>
      </w:r>
    </w:p>
    <w:p>
      <w:r>
        <w:rPr>
          <w:color w:val="555555"/>
          <w:sz w:val="18"/>
        </w:rPr>
        <w:t xml:space="preserve">Bayerisches Eisenbahn- und Seilbahngesetz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Seilbahn darf erst gebaut werden, wenn die technische Planung von der technischen Aufsichtsbehörde genehmigt ist. Die Genehmigung kann auch für Teilplanungen erteilt werden.</w:t>
      </w:r>
    </w:p>
    <w:p>
      <w:r>
        <w:t xml:space="preserve">(2) Die Genehmigung wird erteilt, wenn</w:t>
      </w:r>
    </w:p>
    <w:p>
      <w:r>
        <w:t xml:space="preserve">1. auf Grund der technischen Planung der Seilbahn angenommen werden kann, dass die Betriebssicherheit gewährleistet ist,</w:t>
      </w:r>
    </w:p>
    <w:p>
      <w:r>
        <w:t xml:space="preserve">2. ein Plan vorgelegt wird, der den Anforderungen des Art. 73 Abs. 1 Satz 2 BayVwVfG entspricht; dabei ist die Aufnahme der von dem Vorhaben betroffenen Grundstücke in den Plan nicht erforderlich,</w:t>
      </w:r>
    </w:p>
    <w:p>
      <w:r>
        <w:t xml:space="preserve">3. die in dem gemäß Art. 9 Abs. 2 der Verordnung (EU) 2016/424 vorzulegenden Sicherheitsbericht genannten Maßnahmen zur Behebung etwaiger Risiken bei der technischen Planung berücksichtigt worden sind,</w:t>
      </w:r>
    </w:p>
    <w:p>
      <w:r>
        <w:t xml:space="preserve">4. das nach den Art. 18 bis 21 der Verordnung 2016/424 nötige Konformitätsbewertungsverfahren durchgeführt wurde und</w:t>
      </w:r>
    </w:p>
    <w:p>
      <w:r>
        <w:t xml:space="preserve">5. eine Prüfbescheinigung über die Prüfung der technischen Unterlagen vorgelegt wird, die die Erfüllung der unter den Nrn. 1 bis 4 genannten Voraussetzungen bescheinigt; bei dieser Prüfung ist die Einhaltung der in den Art. 18 bis 21 der Verordnung Nr. 2016/424 und Art. 30 der Verordnung (EG) Nr. 765/2008 enthaltenen Vorgaben zum Konformitätsbewertungsverfahren und zur CE-Kennzeichnung zu überwachen.</w:t>
      </w:r>
    </w:p>
    <w:p>
      <w:r>
        <w:t xml:space="preserve">(3) Das Versetzen von Altanlagen kann ohne Vorlage der Unterlagen gemäß Abs. 2 Nrn. 3 bis 5 genehmigt werden, wenn die Sicherheit auf andere Weise nachgewiesen werden kann und eine diesbezügliche Prüfbescheinigung vorliegt.</w:t>
      </w:r>
    </w:p>
    <w:p>
      <w:r>
        <w:rPr>
          <w:color w:val="555555"/>
          <w:sz w:val="17"/>
        </w:rPr>
        <w:t xml:space="preserve">Zitiervorschlag: Art 16 BayESG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https://recht.nulegal.eu/gesetze/BayESG/16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