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BayEGRiLLehrV (Bayern) — Bestehen der Eignungsprüfung</w:t>
      </w:r>
    </w:p>
    <w:p>
      <w:r>
        <w:rPr>
          <w:color w:val="555555"/>
          <w:sz w:val="18"/>
        </w:rPr>
        <w:t xml:space="preserve">Verordnung zum Vollzug des Art. 7 Abs. 4 des Bayerischen Lehrerbildungsgesetzes (EG-Richtlinienverordnung für Lehrer – EGRiLV-Lehrer)</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Einzelprüfung oder eine Lehrprobe ist bestanden, wenn sie nicht schlechter als mit „ausreichend“ bewertet wurde. Nicht bestandene Einzelprüfungen oder Lehrproben können einmal wiederholt werden. Für das Bestehen von Feststellungsprüfungen gelten die jeweiligen hierfür erlassenen Bestimmungen.</w:t>
      </w:r>
    </w:p>
    <w:p>
      <w:r>
        <w:t xml:space="preserve">(2) Die Eignungsprüfung ist bestanden, wenn die geforderten Einzelprüfungen, Lehrproben und Feststellungsprüfungen bestanden sind.</w:t>
      </w:r>
    </w:p>
    <w:p>
      <w:r>
        <w:rPr>
          <w:color w:val="555555"/>
          <w:sz w:val="17"/>
        </w:rPr>
        <w:t xml:space="preserve">Zitiervorschlag: § 6 BayEGRiLLehrV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https://recht.nulegal.eu/gesetze/BayEGRiLLehrV/6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