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BayEGRiLLehrV (Bayern) — Inhalt und Durchführung der Eignungsprüfung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Eignungsprüfung kann folgende Teile umfassen:</w:t>
      </w:r>
    </w:p>
    <w:p>
      <w:r>
        <w:t xml:space="preserve">1. schriftliche, mündliche und gegebenenfalls praktische Einzelprüfungen aus den Fachwissenschaften, Fachdidaktiken und Erziehungswissenschaften; für die inhaltlichen Prüfungsanforderungen, die Prüfungsteile und die Durchführung der Prüfung gilt die Lehramtsprüfungsordnung I entsprechend, soweit in dieser Verordnung nichts anderes bestimmt ist;</w:t>
      </w:r>
    </w:p>
    <w:p>
      <w:r>
        <w:t xml:space="preserve">2. Lehrproben und mündliche Einzelprüfungen aus der Didaktik der Fächer sowie aus Schulrecht, Schulkunde und Grundfragen der staatsbürgerlichen Bildung; für die inhaltlichen Prüfungsanforderungen, die Prüfungsteile und die Durchführung der Prüfung gilt die Lehramtsprüfungsordnung II entsprechend, soweit in dieser Verordnung nichts anderes bestimmt ist;</w:t>
      </w:r>
    </w:p>
    <w:p>
      <w:r>
        <w:t xml:space="preserve">3. Feststellungsprüfungen zum Nachweis von Kenntnissen, Fähigkeiten und Fertigkeiten, die gemäß Lehramtsprüfungsordnung I als Voraussetzung für die Zulassung zur Ersten Staatsprüfung vorgeschrieben sind.</w:t>
      </w:r>
    </w:p>
    <w:p>
      <w:r>
        <w:t xml:space="preserve">(2) In der Mitteilung gemäß § 2 Abs. 3 ist festgelegt, welche Sachgebiete und Prüfungsteile im einzelnen abzulegen sind.</w:t>
      </w:r>
    </w:p>
    <w:p>
      <w:r>
        <w:rPr>
          <w:color w:val="555555"/>
          <w:sz w:val="17"/>
        </w:rPr>
        <w:t xml:space="preserve">Zitiervorschlag: § 4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