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BayEGRiLLehrV (Bayern) — Bewertung des Anpassungslehrgangs</w:t>
      </w:r>
    </w:p>
    <w:p>
      <w:r>
        <w:rPr>
          <w:color w:val="555555"/>
          <w:sz w:val="18"/>
        </w:rPr>
        <w:t xml:space="preserve">Verordnung zum Vollzug des Art. 7 Abs. 4 des Bayerischen Lehrerbildungsgesetzes (EG-Richtlinienverordnung für Lehrer – EGRiLV-Lehrer)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Am Ende jedes Halbjahres erstellt der Dienstvorgesetzte auf Grund von Vorschlägen der betreuenden Lehrer eine Bewertung, in der folgende Merkmale berücksichtigt werden:</w:t>
      </w:r>
    </w:p>
    <w:p>
      <w:r>
        <w:t xml:space="preserve">1. Unterrichtskompetenz,</w:t>
      </w:r>
    </w:p>
    <w:p>
      <w:r>
        <w:t xml:space="preserve">2. Erzieherische Kompetenz,</w:t>
      </w:r>
    </w:p>
    <w:p>
      <w:r>
        <w:t xml:space="preserve">3. Handlungs- und Sachkompetenz.</w:t>
      </w:r>
    </w:p>
    <w:p>
      <w:r>
        <w:t xml:space="preserve">Gegebenenfalls werden auch die Leistungen in den Lehrveranstaltungen gemäß § 9 Abs. 1 Satz 2 und in den Kursen oder Praktika gemäß § 9 Abs. 1 Satz 3 in dieser Bewertung berücksichtigt.</w:t>
      </w:r>
    </w:p>
    <w:p>
      <w:r>
        <w:t xml:space="preserve">(2) Am Ende des Anpassungslehrgangs wird eine zusammenfassende Bescheinigung erstellt, in der auch zum Ausdruck kommen muss, ob der Lehrgang insgesamt erfolgreich durchlaufen wurde. Eine Wiederholung des Anpassungslehrgangs ist nicht möglich.</w:t>
      </w:r>
    </w:p>
    <w:p>
      <w:r>
        <w:rPr>
          <w:color w:val="555555"/>
          <w:sz w:val="17"/>
        </w:rPr>
        <w:t xml:space="preserve">Zitiervorschlag: § 11 BayEGRiLLehrV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https://recht.nulegal.eu/gesetze/BayEGRiLLehrV/11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