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BayEG (Bayern) — Inkrafttreten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März 1975 in Kraft. (gegenstandslos)</w:t>
      </w:r>
    </w:p>
    <w:p>
      <w:r>
        <w:t xml:space="preserve">(2) und (3) (gegenstandslos)</w:t>
      </w:r>
    </w:p>
    <w:p>
      <w:r>
        <w:t xml:space="preserve">[Amtl. Anm.:] Betrifft die ursprüngliche Fassung vom 11. November 1974 (GVBl. S. 610, ber. S. 814)</w:t>
      </w:r>
    </w:p>
    <w:p>
      <w:r>
        <w:rPr>
          <w:color w:val="555555"/>
          <w:sz w:val="17"/>
        </w:rPr>
        <w:t xml:space="preserve">Zitiervorschlag: Art 54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