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BayEG (Bayern) — Enteignungsbehörde</w:t>
      </w:r>
    </w:p>
    <w:p>
      <w:r>
        <w:rPr>
          <w:color w:val="555555"/>
          <w:sz w:val="18"/>
        </w:rPr>
        <w:t xml:space="preserve">Bayerisches Gesetz über die entschädigungspflichtige Enteignung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Enteignung wird von der Kreisverwaltungsbehörde durchgeführt (Enteignungsbehörde).</w:t>
      </w:r>
    </w:p>
    <w:p>
      <w:r>
        <w:t xml:space="preserve">(2) Sind mehrere Kreisverwaltungsbehörden für ein Vorhaben zuständig und ist es zweckmäßig, das Verfahren einheitlich durchzuführen, so bestimmt die gemeinsame nächsthöhere Stelle die zuständige Kreisverwaltungsbehörde.</w:t>
      </w:r>
    </w:p>
    <w:p>
      <w:r>
        <w:t xml:space="preserve">(3) Die Staatsregierung wird ermächtigt, durch Rechtsverordnung die zuständigen Behörden für die Festsetzung der Entschädigung für Beeinträchtigungen des Außenwohnbereichs (§ 9 Abs. 5 bis 7 des Gesetzes zum Schutz gegen Fluglärm) zu bestimmen.</w:t>
      </w:r>
    </w:p>
    <w:p>
      <w:r>
        <w:rPr>
          <w:color w:val="555555"/>
          <w:sz w:val="17"/>
        </w:rPr>
        <w:t xml:space="preserve">Zitiervorschlag: Art 19 BayEG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https://recht.nulegal.eu/gesetze/BayEG/19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