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BayEG (Bayern) — Entschädigung in Geld</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ist in einem einmaligen Betrag zu leisten, soweit dieses Gesetz nichts anderes bestimmt.</w:t>
      </w:r>
    </w:p>
    <w:p>
      <w:r>
        <w:t xml:space="preserve">(2) Einmalige Entschädigungsbeträge sind bis zur Auszahlung mit zwei v.H. über dem Basiszinssatz nach § 247 des Bürgerlichen Gesetzbuchs jährlich von dem Zeitpunkt an zu verzinsen, in dem die Nutzungsmöglichkeit dem von der Enteignung Betroffenen entzogen oder er in ihr beschränkt wird.</w:t>
      </w:r>
    </w:p>
    <w:p>
      <w:r>
        <w:t xml:space="preserve">(3) Für die Belastung eines Grundstücks mit einem Erbbaurecht ist die Entschädigung in einem Erbbauzins zu leisten.</w:t>
      </w:r>
    </w:p>
    <w:p>
      <w:r>
        <w:t xml:space="preserve">(4) Auf Antrag des Eigentümers ist die Entschädigung in wiederkehrenden Leistungen festzusetzen, wenn das den übrigen Beteiligten zuzumuten ist und die Entschädigung in einem einmaligen Geldbetrag für den Eigentümer eine unzumutbare Härte darstellen würde.</w:t>
      </w:r>
    </w:p>
    <w:p>
      <w:r>
        <w:rPr>
          <w:color w:val="555555"/>
          <w:sz w:val="17"/>
        </w:rPr>
        <w:t xml:space="preserve">Zitiervorschlag: Art 13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