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BayEG (Bayern) — Rechte der Nebenberechtigten</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Dingliche und persönliche Rechte, die zum Besitz oder zur Nutzung des Grundstücks berechtigen oder den Verpflichteten in der Benutzung des Grundstücks beschränken, können aufrechterhalten werden, soweit das mit dem Enteignungszweck vereinbar ist.</w:t>
      </w:r>
    </w:p>
    <w:p>
      <w:r>
        <w:t xml:space="preserve">(2) Als Ersatz für ein in Absatz 1 bezeichnetes dingliches Recht, das nicht aufrechterhalten wird, kann auf Antrag des Rechtsinhabers das Ersatzland oder ein anderes Grundstück des Enteignungsbegünstigten mit einem gleichen Recht belastet werden. Als Ersatz für ein in Absatz 1 bezeichnetes persönliches Recht, das nicht aufrechterhalten wird, kann auf Antrag des Rechtsinhabers ein Rechtsverhältnis begründet werden, das ein Recht gleicher Art in bezug auf das Ersatzland oder auf ein anderes Grundstück des Enteignungsbegünstigten gewährt. Als Ersatz für dingliche oder persönliche Rechte eines öffentlichen Verkehrsunternehmens, eines Trägers der öffentlichen Versorgung mit Elektrizität, Gas, Wärme oder Wasser oder eines Trägers der öffentlichen Verwertung oder Beseitigung von Abwässern, die auf die Rechte zur Erfüllung ihrer wesensgemäßen Aufgaben angewiesen sind, sind auf ihren Antrag Rechte gleicher Art zu begründen; soweit dazu Grundstücke des Enteignungsbegünstigten nicht geeignet sind, können zu diesem Zweck auch andere Grundstücke in Anspruch genommen werden. Anträge müssen vor Beginn der mündlichen Verhandlung schriftlich oder zur Niederschrift der Enteignungsbehörde oder, wenn die mündliche Verhandlung auf Grund eines Verzichts der Beteiligten entfällt, zugleich mit der Verzichtserklärung gestellt werden.</w:t>
      </w:r>
    </w:p>
    <w:p>
      <w:r>
        <w:t xml:space="preserve">(3) Soweit Rechte nicht aufrechterhalten oder nicht durch neue Rechte ersetzt werden, sind bei der Enteignung eines Grundstücks gesondert zu entschädigen</w:t>
      </w:r>
    </w:p>
    <w:p>
      <w:r>
        <w:t xml:space="preserve">1. Erbbauberechtigte, Altenteilsberechtigte und Inhaber von Dienstbarkeiten und Erwerbsrechten an dem Grundstück,</w:t>
      </w:r>
    </w:p>
    <w:p>
      <w:r>
        <w:t xml:space="preserve">2. Inhaber von persönlichen Rechten, die zum Besitz oder zur Nutzung des Grundstücks berechtigen, wenn der Berechtigte im Besitz des Grundstücks ist,</w:t>
      </w:r>
    </w:p>
    <w:p>
      <w:r>
        <w:t xml:space="preserve">3. Inhaber von persönlichen Rechten, die zum Erwerb des Grundstücks berechtigen oder den Verpflichteten in der Nutzung des Grundstücks beschränken.</w:t>
      </w:r>
    </w:p>
    <w:p>
      <w:r>
        <w:t xml:space="preserve">(4) Berechtigte, deren Rechte nicht aufrechterhalten, nicht durch neue Rechte ersetzt und nicht gesondert entschädigt werden, haben bei der Enteignung eines Grundstücks Anspruch auf Ersatz des Werts ihres Rechts aus der Geldentschädigung für das Eigentum an dem Grundstück, soweit sich ihr Recht auf dieses erstreckt. Das gilt entsprechend für die Geldentschädigungen, die für den durch die Enteignung eintretenden Rechtsverlust in anderen Fällen oder nach Art. 11 Abs. 1 Satz 2 Nr. 2 festgesetzt werden.</w:t>
      </w:r>
    </w:p>
    <w:p>
      <w:r>
        <w:rPr>
          <w:color w:val="555555"/>
          <w:sz w:val="17"/>
        </w:rPr>
        <w:t xml:space="preserve">Zitiervorschlag: Art 12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