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BayEFG (Bayern) — Verordnungsermächtigung</w:t>
      </w:r>
    </w:p>
    <w:p>
      <w:r>
        <w:rPr>
          <w:color w:val="555555"/>
          <w:sz w:val="18"/>
        </w:rPr>
        <w:t xml:space="preserve">Bayerisches Eliteförderungsgesetz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Wissenschaft und Kunst wird ermächtigt, im Einvernehmen mit dem Staatsministerium der Finanzen und für Heimat durch Rechtsverordnung Vorschriften zu erlassen über</w:t>
      </w:r>
    </w:p>
    <w:p>
      <w:r>
        <w:t xml:space="preserve">1. die Ausgestaltung des Vorschlagswesens und Bewerbungsverfahrens,</w:t>
      </w:r>
    </w:p>
    <w:p>
      <w:r>
        <w:t xml:space="preserve">2. die Zuständigkeit für die Auswahlverfahren und deren Ausgestaltung,</w:t>
      </w:r>
    </w:p>
    <w:p>
      <w:r>
        <w:t xml:space="preserve">3. die Aufnahme, Dauer und Beendigung der Förderung,</w:t>
      </w:r>
    </w:p>
    <w:p>
      <w:r>
        <w:t xml:space="preserve">4. die Ausgestaltung der Geschäftsstelle,</w:t>
      </w:r>
    </w:p>
    <w:p>
      <w:r>
        <w:t xml:space="preserve">5. die Bildung der Beiräte,</w:t>
      </w:r>
    </w:p>
    <w:p>
      <w:r>
        <w:t xml:space="preserve">6. die Durchführung der Exzellenzprogramme und deren Evaluierung,</w:t>
      </w:r>
    </w:p>
    <w:p>
      <w:r>
        <w:t xml:space="preserve">7. die Höhe der Geldleistungen und die Voraussetzungen für die Gewährung des Familienzuschlags,</w:t>
      </w:r>
    </w:p>
    <w:p>
      <w:r>
        <w:t xml:space="preserve">8. die Anrechnung des Einkommens von Geförderten einschließlich der Verpflichtung, über die Einkommensverhältnisse Auskunft zu erteilen,</w:t>
      </w:r>
    </w:p>
    <w:p>
      <w:r>
        <w:t xml:space="preserve">9. die Zuständigkeit und das Verfahren bei der Gewährung von Geldleistungen,</w:t>
      </w:r>
    </w:p>
    <w:p>
      <w:r>
        <w:t xml:space="preserve">10. die Verpflichtung der Stipendiaten, über den Fortschritt der Promotions- oder Forschungsvorhaben und deren Abschluss zu berichten.</w:t>
      </w:r>
    </w:p>
    <w:p>
      <w:r>
        <w:rPr>
          <w:color w:val="555555"/>
          <w:sz w:val="17"/>
        </w:rPr>
        <w:t xml:space="preserve">Zitiervorschlag: Art 9 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https://recht.nulegal.eu/gesetze/BayEFG/9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