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BayEAG (Bayern)</w:t>
      </w:r>
    </w:p>
    <w:p>
      <w:r>
        <w:rPr>
          <w:color w:val="555555"/>
          <w:sz w:val="18"/>
        </w:rPr>
        <w:t xml:space="preserve">Bayerisches EA-Gesetz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22. Dezember 2009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BayEAG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https://recht.nulegal.eu/gesetze/BayEAG/schlussformel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BayEAG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