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BayDohaDegV (Bayern)</w:t>
      </w:r>
    </w:p>
    <w:p>
      <w:r>
        <w:rPr>
          <w:color w:val="555555"/>
          <w:sz w:val="18"/>
        </w:rPr>
        <w:t xml:space="preserve">Verordnung zur Übertragung von Aufgaben nach dem Bundesbaugesetz auf den Zweckverband Donau-Hafen Deggendorf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Dem Zweckverband werden ferner die Aufgaben, Rechte und Befugnisse der Stadt Deggendorf</w:t>
      </w:r>
    </w:p>
    <w:p>
      <w:r>
        <w:t xml:space="preserve">a) zum Erlaß von Veränderungssperren und zur Zurückstellung von Baugesuchen (§§ 14 ff. BBauG),</w:t>
      </w:r>
    </w:p>
    <w:p>
      <w:r>
        <w:t xml:space="preserve">b) zur Ausübung der gesetzlichen Vorkaufsrechte der Stadt (§§ 24 ff. BBauG),</w:t>
      </w:r>
    </w:p>
    <w:p>
      <w:r>
        <w:t xml:space="preserve">c) zur Durchführung der Umlegung (§ 45 ff. BBauG) und</w:t>
      </w:r>
    </w:p>
    <w:p>
      <w:r>
        <w:t xml:space="preserve">d) zur Grenzregelung (§§ 80 ff. BBauG)</w:t>
      </w:r>
    </w:p>
    <w:p>
      <w:r>
        <w:t xml:space="preserve">e) zur Straßenerschließung (§§ 123 ff. BBauG) und Erhebung von Straßenerschließungsbeiträgen (§§ 127 ff. BBauG)</w:t>
      </w:r>
    </w:p>
    <w:p>
      <w:r>
        <w:t xml:space="preserve">für den räumlichen Wirkungsbereich des Zweckverbandes übertragen.</w:t>
      </w:r>
    </w:p>
    <w:p>
      <w:r>
        <w:t xml:space="preserve">(2) Dem Zweckverband werden außerdem die Aufgaben, Rechte und Befugnisse der Stadt Deggendorf zur Durchführung der Abwassererschließung für das im Lageplan Maßstab 1:10 000 (Anlage) beschriebene Gebiet übertragen (§§ 123 ff. BBauG). Hinsichtlich der Grenzen wird auf eine Karte (Maßstab 1:2500) Bezug genommen, die von der Stadt Deggendorf archivmäßig verwahrt wird und während der Dienststunden im Stadtplanungsamt von jedermann eingesehen werden kann.</w:t>
      </w:r>
    </w:p>
    <w:p>
      <w:r>
        <w:t xml:space="preserve">(3) Der Zweckverband tritt für seinen räumlichen Wirkungsbereich bei Enteignungen nach den §§ 85 ff. BBauG an die Stelle der Stadt Deggendorf.</w:t>
      </w:r>
    </w:p>
    <w:p>
      <w:r>
        <w:rPr>
          <w:color w:val="555555"/>
          <w:sz w:val="17"/>
        </w:rPr>
        <w:t xml:space="preserve">Zitiervorschlag: § 2 BayDohaDegV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https://recht.nulegal.eu/gesetze/BayDohaDegV/2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