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BayDienstAVSG (Bayern)</w:t>
      </w:r>
    </w:p>
    <w:p>
      <w:r>
        <w:rPr>
          <w:color w:val="555555"/>
          <w:sz w:val="18"/>
        </w:rPr>
        <w:t xml:space="preserve">Verordnung über die Führung der Dienstaufsicht über die Gerichte der Sozialgerichtsbarkeit und über die Festsetzung der Zahl und die Berufung der Sozialrichter und Landessozialrichter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Juli 1965 in Kraft.</w:t>
      </w:r>
    </w:p>
    <w:p>
      <w:r>
        <w:t xml:space="preserve">[Amtl. Anm.:] Betrifft die ursprüngliche Fassung vom 25. Juni 1965 (GVBl. S. 96)</w:t>
      </w:r>
    </w:p>
    <w:p>
      <w:r>
        <w:rPr>
          <w:color w:val="555555"/>
          <w:sz w:val="17"/>
        </w:rPr>
        <w:t xml:space="preserve">Zitiervorschlag: § 4 BayDienstAVSG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https://recht.nulegal.eu/gesetze/BayDienstAVSG/4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