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BayDienstAVSG (Bayern)</w:t>
      </w:r>
    </w:p>
    <w:p>
      <w:r>
        <w:rPr>
          <w:color w:val="555555"/>
          <w:sz w:val="18"/>
        </w:rPr>
        <w:t xml:space="preserve">Verordnung über die Führung der Dienstaufsicht über die Gerichte der Sozialgerichtsbarkeit und über die Festsetzung der Zahl und die Berufung der Sozialrichter und Landessozialrichter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Staatsministerium für Familie, Arbeit und Soziales führt die allgemeine Dienstaufsicht über die Gerichte der Sozialgerichtsbarkeit.</w:t>
      </w:r>
    </w:p>
    <w:p>
      <w:r>
        <w:t xml:space="preserve">(2) Der Präsident des Landessozialgerichts übt die unmittelbare Dienstaufsicht über das Landessozialgericht und die höhere Dienstaufsicht über die Sozialgerichte aus.</w:t>
      </w:r>
    </w:p>
    <w:p>
      <w:r>
        <w:t xml:space="preserve">(3) Der Präsident des Sozialgerichts übt die unmittelbare Dienstaufsicht über das Sozialgericht aus.</w:t>
      </w:r>
    </w:p>
    <w:p>
      <w:r>
        <w:rPr>
          <w:color w:val="555555"/>
          <w:sz w:val="17"/>
        </w:rPr>
        <w:t xml:space="preserve">Zitiervorschlag: § 1 BayDienstAVSG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https://recht.nulegal.eu/gesetze/BayDienstAVSG/1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BayDienstAVSG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