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BayDienstAAG (Bayern)</w:t>
      </w:r>
    </w:p>
    <w:p>
      <w:r>
        <w:rPr>
          <w:color w:val="555555"/>
          <w:sz w:val="18"/>
        </w:rPr>
        <w:t xml:space="preserve">Verordnung zur Übertragung der Dienstaufsicht auf die Gerichte für Arbeitssachen</w:t>
      </w:r>
    </w:p>
    <w:p>
      <w:r>
        <w:rPr>
          <w:color w:val="555555"/>
          <w:sz w:val="18"/>
        </w:rPr>
        <w:t xml:space="preserve">Landesrecht Bayern</w:t>
      </w:r>
    </w:p>
    <w:p>
      <w:r>
        <w:rPr>
          <w:color w:val="555555"/>
          <w:sz w:val="18"/>
        </w:rPr>
        <w:t xml:space="preserve">Stand: 25.08.2026 (konsolidierte Textfassung, kein amtliches Inkrafttretensdatum)</w:t>
      </w:r>
    </w:p>
    <w:p>
      <w:r>
        <w:t xml:space="preserve">Auf Grund von § 15 Abs. 2 und § 34 Abs. 2 des Arbeitsgerichtsgesetzes, § 1 des Gesetzes über Rechtsverordnungen im Bereich der Gerichtsbarkeit vom 1. Juli 1960 (BGBl. I S. 481) und § 1 der Verordnung über die Zuständigkeit zum Erlaß von Rechtsverordnungen im Bereich der Gerichtsbarkeit erläßt das Bayerische Staatsministerium für Arbeit und Sozialordnung im Einvernehmen mit dem Bayerischen Staatsministerium der Justiz folgende Verordnung:</w:t>
      </w:r>
    </w:p>
    <w:p>
      <w:r>
        <w:rPr>
          <w:color w:val="555555"/>
          <w:sz w:val="17"/>
        </w:rPr>
        <w:t xml:space="preserve">Zitiervorschlag: Eingangsformel BayDienstAAG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https://recht.nulegal.eu/gesetze/BayDienstAAG/eingangsformel</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