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BayDiG (Bayern) — Aufgaben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hat</w:t>
      </w:r>
    </w:p>
    <w:p>
      <w:r>
        <w:t xml:space="preserve">1. Gefahren für die Sicherheit der Informationstechnik an den Schnittstellen zwischen Behördennetz und anderen Netzen abzuwehren,</w:t>
      </w:r>
    </w:p>
    <w:p>
      <w:r>
        <w:t xml:space="preserve">2. die staatlichen und die sonstigen an das Behördennetz angeschlossenen Stellen bei der Abwehr von Gefahren für die Sicherheit in der Informationstechnik zu unterstützen,</w:t>
      </w:r>
    </w:p>
    <w:p>
      <w:r>
        <w:t xml:space="preserve">3. sicherheitstechnische Mindeststandards an die Informationstechnik für die staatlichen und die sonstigen an das Behördennetz angeschlossenen Stellen zu entwickeln,</w:t>
      </w:r>
    </w:p>
    <w:p>
      <w:r>
        <w:t xml:space="preserve">4. die Einhaltung der Mindeststandards nach Nr. 3 zu prüfen,</w:t>
      </w:r>
    </w:p>
    <w:p>
      <w:r>
        <w:t xml:space="preserve">5. alle für die Abwehr von Gefahren für die Sicherheit in der Informationstechnik, die Erkennung von Sicherheitsrisiken und die Bewertung von Sicherheitsvorkehrungen erforderlichen Informationen zu sammeln und auszuwerten sowie die staatlichen und sonstigen an das Behördennetz angeschlossenen Stellen unverzüglich über die sie betreffenden Informationen zu unterrichten,</w:t>
      </w:r>
    </w:p>
    <w:p>
      <w:r>
        <w:t xml:space="preserve">6. die zuständigen Aufsichtsbehörden über Informationen, die es als Kontaktstelle im Rahmen des Verfahrens zu § 8b des BSI-Gesetzes erhalten hat, zu unterrichten,</w:t>
      </w:r>
    </w:p>
    <w:p>
      <w:r>
        <w:t xml:space="preserve">7. als Computer-Notfallteam (CSIRT) im Sinne von Art. 10 der Richtlinie (EU) 2022/2555 die Aufgaben nach Art. 11 Abs. 3 der Richtlinie (EU) 2022/2555 wahrzunehmen,</w:t>
      </w:r>
    </w:p>
    <w:p>
      <w:r>
        <w:t xml:space="preserve">8. an Peer Reviews nach Art. 19 der Richtlinie (EU) 2022/2555 mitzuwirken,</w:t>
      </w:r>
    </w:p>
    <w:p>
      <w:r>
        <w:t xml:space="preserve">9. der Leitungsebene und den Beschäftigten von Behörden Schulungen im Bereich Cybersicherheit anzubieten und</w:t>
      </w:r>
    </w:p>
    <w:p>
      <w:r>
        <w:t xml:space="preserve">10. Meldungen nach Art. 43 Abs. 3 Satz 3 und Art. 49b Abs. 5 sowie Informationen nach Art. 49a Abs. 3 an die nationale zentrale Anlaufstelle im Sinne des Art. 8 Abs. 3 der Richtlinie (EU) 2022/2555 zu übermitteln.</w:t>
      </w:r>
    </w:p>
    <w:p>
      <w:r>
        <w:t xml:space="preserve">(2) Auf Ersuchen kann das Landesamt staatliche und kommunale Stellen, öffentliche Unternehmen, Betreiber kritischer Infrastrukturen und weitere Einrichtungen mit wichtiger Bedeutung für das staatliche Gemeinwesen in Fragen der Sicherheit in der Informationstechnik unter Berücksichtigung der möglichen Folgen fehlender oder unzureichender Sicherheitsvorkehrungen beraten und unterstützen.</w:t>
      </w:r>
    </w:p>
    <w:p>
      <w:r>
        <w:t xml:space="preserve">(3) Auf Ersuchen kann das Landesamt die Polizei, die Strafverfolgungsbehörden und das Landesamt für Verfassungsschutz bei der Wahrnehmung ihrer gesetzlichen Aufgaben technisch unterstützen, insbesondere bei der Durchführung von technischen Untersuchungen oder der Datenverarbeitung.</w:t>
      </w:r>
    </w:p>
    <w:p>
      <w:r>
        <w:t xml:space="preserve">(4) Für die Kommunikationstechnik des Landtags, der Gerichte, des Obersten Rechnungshofs und des Landesbeauftragten für den Datenschutz ist das Landesamt nur zuständig, soweit sie an das Behördennetz angeschlossen sind oder Dienste im Sinne des Art. 37 nutzen.</w:t>
      </w:r>
    </w:p>
    <w:p>
      <w:r>
        <w:t xml:space="preserve">(5) Das Landesamt arbeitet mit dem Bundesamt für Sicherheit in der Informationstechnik, den für IT-Sicherheit in den Ländern und in den Mitgliedstaaten zuständigen Stellen, der Agentur der Europäischen Union für Cybersicherheit und den gemäß der Verordnung (EU) 2022/2554 und der Richtlinie (EU) 2022/2557 jeweils zuständigen Behörden zusammen.</w:t>
      </w:r>
    </w:p>
    <w:p>
      <w:r>
        <w:rPr>
          <w:color w:val="555555"/>
          <w:sz w:val="17"/>
        </w:rPr>
        <w:t xml:space="preserve">Zitiervorschlag: Art 42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