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40 BayDiG (Bayern) — Staatlich verfügbare Netze</w:t>
      </w:r>
    </w:p>
    <w:p>
      <w:r>
        <w:rPr>
          <w:color w:val="555555"/>
          <w:sz w:val="18"/>
        </w:rPr>
        <w:t xml:space="preserve">Bayerisches Digitalgesetz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Freistaat Bayern unterhält staatlich verfügbare Netze für die behördeninterne Kommunikation.</w:t>
      </w:r>
    </w:p>
    <w:p>
      <w:r>
        <w:t xml:space="preserve">(2) Zur Festigung seiner strategischen Autonomie kann der Freistaat Bayern seine Fertigungstiefe in Bezug auf die eigene Netzinfrastruktur erhöhen.</w:t>
      </w:r>
    </w:p>
    <w:p>
      <w:r>
        <w:rPr>
          <w:color w:val="555555"/>
          <w:sz w:val="17"/>
        </w:rPr>
        <w:t xml:space="preserve">Zitiervorschlag: Art 40 BayDiG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https://recht.nulegal.eu/gesetze/BayDiG/40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