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BayDiG (Bayern) — Digitale Dienste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sollen geeignete Dienste auch digital über allgemein zugängliche Netze anbieten. Die Behörden sollen dabei zugleich die Informationen bereitstellen, die ihre sachgerechte und nutzerfreundliche digitale Inanspruchnahme ermöglichen.</w:t>
      </w:r>
    </w:p>
    <w:p>
      <w:r>
        <w:t xml:space="preserve">(2) Für die Nutzung des digitalen Weges werden vorbehaltlich anderer Rechtsvorschriften keine zusätzlichen Kosten erhoben.</w:t>
      </w:r>
    </w:p>
    <w:p>
      <w:r>
        <w:t xml:space="preserve">(3) Veröffentlichungspflichtige Mitteilungen und amtliche Verkündungsblätter sollen auch digital bekannt gemacht werden. Vorbehaltlich entgegenstehender rechtlicher Vorgaben kann die Bekanntmachung ausschließlich digital erfolgen, wenn eine Veränderung der veröffentlichten Inhalte ausgeschlossen ist und die Einsichtnahme auch unmittelbar bei der die Veröffentlichung veranlassenden Stelle auf Dauer gewährleistet wird. Das Nähere regelt die Staatsregierung für ihren Bereich durch Bekanntmachung.</w:t>
      </w:r>
    </w:p>
    <w:p>
      <w:r>
        <w:rPr>
          <w:color w:val="555555"/>
          <w:sz w:val="17"/>
        </w:rPr>
        <w:t xml:space="preserve">Zitiervorschlag: Art 17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