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BayDVWehr (Bayern) — Unterhaltssicherung</w:t>
      </w:r>
    </w:p>
    <w:p>
      <w:r>
        <w:rPr>
          <w:color w:val="555555"/>
          <w:sz w:val="18"/>
        </w:rPr>
        <w:t xml:space="preserve">Verordnung zur Durchführung von Aufgaben im Wehrwesen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Leistungen zur Unterhaltssicherung entscheiden im übertragenen Wirkungskreis die Landkreise und kreisfreien Gemeinden, in deren Gebiet der Wehrpflichtige vor der Einberufung seinen gewöhnlichen Aufenthalt hatte.</w:t>
      </w:r>
    </w:p>
    <w:p>
      <w:r>
        <w:rPr>
          <w:color w:val="555555"/>
          <w:sz w:val="17"/>
        </w:rPr>
        <w:t xml:space="preserve">Zitiervorschlag: § 1 BayDVWehr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https://recht.nulegal.eu/gesetze/BayDVWehr/1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