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BayDSchG (Bayern) — Auffinden von Bodendenkmälern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Bodendenkmäler auffindet, ist verpflichtet, dies unverzüglich der Unteren Denkmalschutzbehörde oder dem Landesamt für Denkmalpflege anzuzeigen. Zur Anzeige verpflichtet sind auch der Eigentümer und der Besitzer des Grundstücks sowie der Unternehmer und der Leiter der Arbeiten, die zu dem Fund geführt haben. Die Anzeige eines der Verpflichteten befreit die übrigen. Nimmt der Finder an den Arbeiten, die zu dem Fund geführt haben, auf Grund eines Arbeitsverhältnisses teil, so wird er durch Anzeige an den Unternehmer oder den Leiter der Arbeiten befreit.</w:t>
      </w:r>
    </w:p>
    <w:p>
      <w:r>
        <w:t xml:space="preserve">(2) Die aufgefundenen Gegenstände und der Fundort sind bis zum Ablauf von einer Woche nach der Anzeige unverändert zu belassen, wenn nicht die Untere Denkmalschutzbehörde die Gegenstände vorher freigibt oder die Fortsetzung der Arbeiten gestattet.</w:t>
      </w:r>
    </w:p>
    <w:p>
      <w:r>
        <w:t xml:space="preserve">(3) Die Abs. 1 und 2 gelten nicht bei Arbeiten, die vom Landesamt für Denkmalpflege oder unter seiner Mitwirkung vorgenommen oder veranlaßt werden.</w:t>
      </w:r>
    </w:p>
    <w:p>
      <w:r>
        <w:t xml:space="preserve">(4) Eigentümer, dinglich Verfügungsberechtigte und unmittelbare Besitzer eines Grundstücks, auf dem Bodendenkmäler gefunden werden, können verpflichtet werden, die notwendigen Maßnahmen zur sachgemäßen Bergung des Fundgegenstands sowie zur Klärung der Fundumstände und zur Sicherung weiterer auf dem Grundstück vorhandener Bodendenkmäler zu dulden.</w:t>
      </w:r>
    </w:p>
    <w:p>
      <w:r>
        <w:rPr>
          <w:color w:val="555555"/>
          <w:sz w:val="17"/>
        </w:rPr>
        <w:t xml:space="preserve">Zitiervorschlag: Art 8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