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20 BayDSchG (Bayern) — Ordnungswidrigkeiten</w:t>
      </w:r>
    </w:p>
    <w:p>
      <w:r>
        <w:rPr>
          <w:color w:val="555555"/>
          <w:sz w:val="18"/>
        </w:rPr>
        <w:t xml:space="preserve">Bayerisches Denkmalschutzgesetz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Mit Geldbuße bis zu fünf Millionen Euro kann belegt werden, wer vorsätzlich oder fahrlässig</w:t>
      </w:r>
    </w:p>
    <w:p>
      <w:r>
        <w:t xml:space="preserve">1. Handlungen nach Art. 4 Abs. 4 vornimmt, obwohl ihm dies durch vollziehbare Anordnung untersagt wurde,</w:t>
      </w:r>
    </w:p>
    <w:p>
      <w:r>
        <w:t xml:space="preserve">2. ohne die nach Art. 6 Abs. 1 oder Art. 7 Abs. 5 Satz 1 erforderliche Erlaubnis oder die an ihre Stelle tretende baurechtliche oder abgrabungsaufsichtliche Genehmigung Maßnahmen an einem Denkmal durchführt,</w:t>
      </w:r>
    </w:p>
    <w:p>
      <w:r>
        <w:t xml:space="preserve">3. ohne die nach Art. 7 Abs. 1 erforderliche Erlaubnis nach Bodendenkmälern gräbt oder zu einem anderen Zweck Erdarbeiten auf einem Grundstück vornimmt,</w:t>
      </w:r>
    </w:p>
    <w:p>
      <w:r>
        <w:t xml:space="preserve">4. die gemäß Art. 8 Abs. 1 erforderliche Anzeige nicht unverzüglich erstattet,</w:t>
      </w:r>
    </w:p>
    <w:p>
      <w:r>
        <w:t xml:space="preserve">5. die aufgefundenen Gegenstände und den Fundort nicht gemäß Art. 8 Abs. 2 unverändert läßt,</w:t>
      </w:r>
    </w:p>
    <w:p>
      <w:r>
        <w:t xml:space="preserve">6. seiner Übergabepflicht gemäß Art. 9 Abs. 1 Satz 2 nicht unverzüglich nachkommt,</w:t>
      </w:r>
    </w:p>
    <w:p>
      <w:r>
        <w:t xml:space="preserve">7. entgegen Art. 7 Abs. 7 ohne Erlaubnis technische Ortungsgeräte einsetzt.</w:t>
      </w:r>
    </w:p>
    <w:p>
      <w:r>
        <w:t xml:space="preserve">(2) Die Verfolgung der Ordnungswidrigkeiten verjährt in fünf Jahren.</w:t>
      </w:r>
    </w:p>
    <w:p>
      <w:r>
        <w:rPr>
          <w:color w:val="555555"/>
          <w:sz w:val="17"/>
        </w:rPr>
        <w:t xml:space="preserve">Zitiervorschlag: Art 20 BayDSchG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https://recht.nulegal.eu/gesetze/BayDSchG/20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