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BayDSG (Bayern) — Übermittlung (zu Art. 6 Abs. 2 bis 4 DSGVO)</w:t>
      </w:r>
    </w:p>
    <w:p>
      <w:r>
        <w:rPr>
          <w:color w:val="555555"/>
          <w:sz w:val="18"/>
        </w:rPr>
        <w:t xml:space="preserve">Bayerisches Datenschutzgesetz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Übermittlung personenbezogener Daten ist zulässig, wenn</w:t>
      </w:r>
    </w:p>
    <w:p>
      <w:r>
        <w:t xml:space="preserve">1. sie zur Erfüllung einer der übermittelnden oder der empfangenden öffentlichen Stelle obliegenden Aufgabe erforderlich ist oder</w:t>
      </w:r>
    </w:p>
    <w:p>
      <w:r>
        <w:t xml:space="preserve">2. der Empfänger eine nicht öffentliche Stelle ist, diese Stelle ein berechtigtes Interesse an ihrer Kenntnis glaubhaft darlegt und die betroffene Person kein schutzwürdiges Interesse an dem Ausschluss der Übermittlung hat; dies gilt auch, soweit die Daten zu anderen Zwecken als denjenigen, zu denen sie erhoben wurden, übermittelt werden.</w:t>
      </w:r>
    </w:p>
    <w:p>
      <w:r>
        <w:t xml:space="preserve">Bei einer Übermittlung nach Satz 1 Nr. 2 darf der Empfänger die übermittelten Daten nur für den Zweck verarbeiten, zu dem sie ihm übermittelt wurden.</w:t>
      </w:r>
    </w:p>
    <w:p>
      <w:r>
        <w:t xml:space="preserve">(2) Sind mit personenbezogenen Daten weitere personenbezogene Daten der betroffenen Person oder Dritter so verbunden, dass eine Trennung nicht oder nur mit unvertretbarem Aufwand möglich ist, ist die Übermittlung auch dieser Daten an öffentliche Stellen zulässig, soweit nicht schutzwürdige Interessen der betroffenen Person oder Dritter offensichtlich überwiegen.</w:t>
      </w:r>
    </w:p>
    <w:p>
      <w:r>
        <w:t xml:space="preserve">(3) Wenn die Prüfung oder Wartung automatisierter Verfahren oder Datenverarbeitungsanlagen durch andere Stellen vorgenommen wird und dabei ein Zugriff auf personenbezogene Daten nicht ausgeschlossen werden kann, gilt Art. 28 Abs. 1 bis 4, 9 und 10 DSGVO hierfür entsprechend. Kann der nach Art. 28 Abs. 3 DSGVO erforderliche Vertrag oder das andere Rechtsinstrument vor der Verarbeitung nicht schriftlich oder elektronisch abgefasst werden, muss dies unverzüglich nachgeholt werden.</w:t>
      </w:r>
    </w:p>
    <w:p>
      <w:r>
        <w:t xml:space="preserve">(4) Werden personenbezogene Daten an eine andere öffentliche Stelle auf deren Ersuchen übermittelt, trägt diese die Verantwortung für die Zulässigkeit der Übermittlung. Die ersuchte Stelle übermittelt Daten nur, wenn das Ersuchen im Rahmen der Aufgaben des Empfängers liegt. Im Übrigen trägt sie die Verantwortung nur dann, wenn besonderer Anlass zur Prüfung der Zulässigkeit besteht.</w:t>
      </w:r>
    </w:p>
    <w:p>
      <w:r>
        <w:rPr>
          <w:color w:val="555555"/>
          <w:sz w:val="17"/>
        </w:rPr>
        <w:t xml:space="preserve">Zitiervorschlag: Art 5 BayDSG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