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BayDSG (Bayern) — Rechtmäßigkeit der Verarbeitung (zu Art. 6 Abs. 1 bis 3 DSGVO)</w:t>
      </w:r>
    </w:p>
    <w:p>
      <w:r>
        <w:rPr>
          <w:color w:val="555555"/>
          <w:sz w:val="18"/>
        </w:rPr>
        <w:t xml:space="preserve">Bayerisches Datenschutzgesetz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Verarbeitung personenbezogener Daten durch eine öffentliche Stelle ist unbeschadet sonstiger Bestimmungen zulässig, wenn sie zur Erfüllung einer ihr obliegenden Aufgabe erforderlich ist.</w:t>
      </w:r>
    </w:p>
    <w:p>
      <w:r>
        <w:t xml:space="preserve">(2) Personenbezogene Daten, die nicht aus allgemein zugänglichen Quellen entnommen werden, sind bei der betroffenen Person mit ihrer Kenntnis zu erheben. Bei Dritten dürfen personenbezogene Daten erhoben werden, wenn</w:t>
      </w:r>
    </w:p>
    <w:p>
      <w:r>
        <w:t xml:space="preserve">1. dies durch Rechtsvorschrift vorgesehen oder zwingend vorausgesetzt wird,</w:t>
      </w:r>
    </w:p>
    <w:p>
      <w:r>
        <w:t xml:space="preserve">2. die zu erfüllende Verwaltungsaufgabe ihrer Art nach oder im Einzelfall eine solche Erhebung erforderlich macht,</w:t>
      </w:r>
    </w:p>
    <w:p>
      <w:r>
        <w:t xml:space="preserve">3. die Erhebung bei der betroffenen Person einen unverhältnismäßigen Aufwand erfordern würde oder keinen Erfolg verspricht oder</w:t>
      </w:r>
    </w:p>
    <w:p>
      <w:r>
        <w:t xml:space="preserve">4. die Daten von einer anderen öffentlichen Stelle an die erhebende Stelle übermittelt werden dürfen.</w:t>
      </w:r>
    </w:p>
    <w:p>
      <w:r>
        <w:t xml:space="preserve">In den Fällen des Satzes 2 Nr. 2 und 3 dürfen keine Anhaltspunkte dafür bestehen, dass überwiegende schutzwürdige Interessen der betroffenen Person beeinträchtigt werden. Werden Daten bei der betroffenen Person ohne ihre Kenntnis erhoben, gilt Satz 2 Nr. 1 und 2 entsprechend.</w:t>
      </w:r>
    </w:p>
    <w:p>
      <w:r>
        <w:rPr>
          <w:color w:val="555555"/>
          <w:sz w:val="17"/>
        </w:rPr>
        <w:t xml:space="preserve">Zitiervorschlag: Art 4 BayDSG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