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BayDSG (Bayern) — Verarbeitung zu Forschungszwecken (zu Art. 89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Zwecke der wissenschaftlichen oder historischen Forschung erhobene oder gespeicherte personenbezogene Daten dürfen nur für diese Zwecke verarbeitet werden.</w:t>
      </w:r>
    </w:p>
    <w:p>
      <w:r>
        <w:t xml:space="preserve">(2) Die personenbezogenen Daten sind zu anonymisieren, sobald dies nach dem Forschungszweck möglich ist. Bis dahin sind die Merkmale, mit denen Einzelangaben über persönliche oder sachliche Verhältnisse einer bestimmten oder bestimmbaren Person zugeordnet werden können, gesondert zu speichern. Sie dürfen mit den Einzelangaben nur zusammengeführt werden, soweit der Forschungszweck dies erfordert.</w:t>
      </w:r>
    </w:p>
    <w:p>
      <w:r>
        <w:t xml:space="preserve">(3) Die wissenschaftliche oder historische Forschung betreibenden Stellen dürfen personenbezogene Daten nur veröffentlichen, wenn die betroffene Person eingewilligt hat oder dies für die Darstellung von Forschungsergebnissen über Ereignisse der Zeitgeschichte unerlässlich ist.</w:t>
      </w:r>
    </w:p>
    <w:p>
      <w:r>
        <w:t xml:space="preserve">(4) Die Art. 15, 16, 18 und 21 DSGVO sind nicht anzuwenden, soweit die Inanspruchnahme dieser Rechte voraussichtlich die Verwirklichung der wissenschaftlichen oder historischen Forschungszwecke unmöglich macht oder ernsthaft beeinträchtigt und diese Beschränkung für die Erfüllung der Forschungszwecke notwendig ist.</w:t>
      </w:r>
    </w:p>
    <w:p>
      <w:r>
        <w:rPr>
          <w:color w:val="555555"/>
          <w:sz w:val="17"/>
        </w:rPr>
        <w:t xml:space="preserve">Zitiervorschlag: Art 25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