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BayDSG (Bayern) — Behördliche Datenschutzbeauftragte (zu Art. 35 Abs. 2, Art. 37 bis 39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Behördliche Datenschutzbeauftragte erhalten insbesondere</w:t>
      </w:r>
    </w:p>
    <w:p>
      <w:r>
        <w:t xml:space="preserve">1. Zugang zu dem Verzeichnis nach Art. 30 DSGVO und</w:t>
      </w:r>
    </w:p>
    <w:p>
      <w:r>
        <w:t xml:space="preserve">2. Gelegenheit zur Stellungnahme vor dem erstmaligen Einsatz oder einer wesentlichen Änderung eines automatisierten Verfahrens, mit dem personenbezogene Daten verarbeitet werden.</w:t>
      </w:r>
    </w:p>
    <w:p>
      <w:r>
        <w:t xml:space="preserve">Art. 24 Abs. 5 bleibt unberührt.</w:t>
      </w:r>
    </w:p>
    <w:p>
      <w:r>
        <w:t xml:space="preserve">(2) Behördliche Datenschutzbeauftragte dürfen Tatsachen, die ihnen in Ausübung ihrer Funktion anvertraut wurden, und die Identität der mitteilenden Personen nicht ohne deren Einverständnis offenbaren.</w:t>
      </w:r>
    </w:p>
    <w:p>
      <w:r>
        <w:t xml:space="preserve">(3) Behördliche Datenschutzbeauftragte staatlicher Behörden können durch eine höhere Behörde bestellt werden.</w:t>
      </w:r>
    </w:p>
    <w:p>
      <w:r>
        <w:rPr>
          <w:color w:val="555555"/>
          <w:sz w:val="17"/>
        </w:rPr>
        <w:t xml:space="preserve">Zitiervorschlag: Art 12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