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BayDSG (Bayern) — Auskunftsrecht der betroffenen Person (zu Art. 15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Ob einer Person Auskunft erteilt wird, dass personenbezogene Daten an die Staatsanwaltschaft, Polizei, Finanzverwaltung, Organe der überörtlichen Rechnungsprüfung, den Verfassungsschutz, den Bundesnachrichtendienst, den Militärischen Abschirmdienst oder andere Behörden des Bundesministeriums der Verteidigung übermittelt wurden, entscheidet der Verantwortliche im Einvernehmen mit den Stellen, an die diese Daten übermittelt wurden. Dies gilt auch für die Auskunft über personenbezogene Daten, die dem Verantwortlichen von einer der in Satz 1 genannten Stellen übermittelt wurden.</w:t>
      </w:r>
    </w:p>
    <w:p>
      <w:r>
        <w:t xml:space="preserve">(2) Unbeschadet des Abs. 1 unterbleibt die Auskunft, soweit</w:t>
      </w:r>
    </w:p>
    <w:p>
      <w:r>
        <w:t xml:space="preserve">1. die Auskunft die ordnungsgemäße Erfüllung von Aufgaben der Gefahrenabwehr oder die Verhütung, Ermittlung, Aufdeckung oder Verfolgung von Straftaten, Ordnungswidrigkeiten oder berufsrechtlichen Vergehen oder die Strafvollstreckung gefährden würde,</w:t>
      </w:r>
    </w:p>
    <w:p>
      <w:r>
        <w:t xml:space="preserve">2. die Auskunft die öffentliche Sicherheit und Ordnung, die Landesverteidigung oder ein wichtiges wirtschaftliches oder finanzielles Interesse des Freistaates Bayern, eines anderen Landes, des Bundes oder der Europäischen Union – einschließlich Währungs-, Haushalts- und Steuerangelegenheiten – gefährden würde,</w:t>
      </w:r>
    </w:p>
    <w:p>
      <w:r>
        <w:t xml:space="preserve">3. personenbezogene Daten oder die Tatsache ihrer Speicherung zum Schutz der betroffenen Person oder wegen der überwiegenden berechtigten Interessen Dritter geheim gehalten werden müssen,</w:t>
      </w:r>
    </w:p>
    <w:p>
      <w:r>
        <w:t xml:space="preserve">4. personenbezogene Daten ausschließlich zu Zwecken der Datensicherung oder der Datenschutzkontrolle verarbeitet werden, eine Auskunftserteilung einen unverhältnismäßigen Aufwand erfordern würde und eine Verarbeitung zu anderen Zwecken durch geeignete technische und organisatorische Maßnahmen ausgeschlossen ist oder</w:t>
      </w:r>
    </w:p>
    <w:p>
      <w:r>
        <w:t xml:space="preserve">5. personenbezogene Daten weder automatisiert verarbeitet werden noch in einem Dateisystem gespeichert sind oder gespeichert werden sollen und</w:t>
      </w:r>
    </w:p>
    <w:p>
      <w:r>
        <w:t xml:space="preserve">a) die betroffene Person keine Angaben macht, die das Auffinden der Daten ermöglichen, oder</w:t>
      </w:r>
    </w:p>
    <w:p>
      <w:r>
        <w:t xml:space="preserve">b) der für die Erteilung der Auskunft erforderliche Aufwand außer Verhältnis zu dem geltend gemachten Informationsinteresse steht.</w:t>
      </w:r>
    </w:p>
    <w:p>
      <w:r>
        <w:t xml:space="preserve">(3) Wird die Auskunft nicht oder nur eingeschränkt erteilt,</w:t>
      </w:r>
    </w:p>
    <w:p>
      <w:r>
        <w:t xml:space="preserve">1. sind die Gründe dafür aktenkundig zu machen,</w:t>
      </w:r>
    </w:p>
    <w:p>
      <w:r>
        <w:t xml:space="preserve">2. ist die betroffene Person unter Darlegung der Gründe zu unterrichten, soweit dies nicht einem der in Abs. 2 Nr. 1 bis 3 genannten Zwecke zuwiderliefe, und</w:t>
      </w:r>
    </w:p>
    <w:p>
      <w:r>
        <w:t xml:space="preserve">3. ist auf Verlangen der betroffenen Person uneingeschränkte Auskunft der Aufsichtsbehörde zu erteilen.</w:t>
      </w:r>
    </w:p>
    <w:p>
      <w:r>
        <w:t xml:space="preserve">Die Aufsichtsbehörde darf der betroffenen Person ohne Zustimmung der in Abs. 1 Satz 1 genannten Stellen keine Informationen mitteilen, die Rückschlüsse auf deren Erkenntnisstand zulassen.</w:t>
      </w:r>
    </w:p>
    <w:p>
      <w:r>
        <w:t xml:space="preserve">(4) Art. 25 Abs. 4, Art. 26 Abs. 3 und Art. 27 Abs. 4 bleiben unberührt.</w:t>
      </w:r>
    </w:p>
    <w:p>
      <w:r>
        <w:rPr>
          <w:color w:val="555555"/>
          <w:sz w:val="17"/>
        </w:rPr>
        <w:t xml:space="preserve">Zitiervorschlag: Art 10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