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BayDG (Bayern) — Übergangsbestimmungen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nach bisherigem Recht eingeleiteten Disziplinarverfahren werden in der Lage, in der sie sich bei In-Kraft-Treten dieses Gesetzes befinden, nach diesem Gesetz fortgeführt, soweit in den folgenden Absätzen nichts Abweichendes bestimmt ist. Maßnahmen, die nach bisherigem Recht getroffen worden sind, bleiben rechtswirksam.</w:t>
      </w:r>
    </w:p>
    <w:p>
      <w:r>
        <w:t xml:space="preserve">(2) Die folgenden Disziplinarmaßnahmen nach bisherigem Recht stehen folgenden Disziplinarmaßnahmen nach diesem Gesetz gleich:</w:t>
      </w:r>
    </w:p>
    <w:p>
      <w:r>
        <w:t xml:space="preserve">1. die Gehaltskürzung der Kürzung der Dienstbezüge,</w:t>
      </w:r>
    </w:p>
    <w:p>
      <w:r>
        <w:t xml:space="preserve">2. die Versetzung in ein Amt derselben Laufbahn mit geringerem Endgrundgehalt der Zurückstufung und</w:t>
      </w:r>
    </w:p>
    <w:p>
      <w:r>
        <w:t xml:space="preserve">3. die Entfernung aus dem Dienst der Entfernung aus dem Beamtenverhältnis.</w:t>
      </w:r>
    </w:p>
    <w:p>
      <w:r>
        <w:t xml:space="preserve">(3) Vor dem In-Kraft-Treten dieses Gesetzes eingeleitete förmliche Disziplinarverfahren werden nach bisherigem Recht fortgeführt. Für die Anschuldigung und die Durchführung der gerichtlichen Verfahren gilt ebenfalls das bisherige Recht.</w:t>
      </w:r>
    </w:p>
    <w:p>
      <w:r>
        <w:t xml:space="preserve">(4) Statthaftigkeit, Frist und Form eines Rechtsbehelfs oder Rechtsmittels gegen eine Entscheidung, die vor dem In-Kraft-Treten dieses Gesetzes ergangen ist, sowie das weitere Verfahren bestimmen sich nach bisherigem Recht. Ein nach bisherigem Recht laufendes Beschwerdeverfahren hemmt die Fristen des Art. 16 Abs. 1 bis 3.</w:t>
      </w:r>
    </w:p>
    <w:p>
      <w:r>
        <w:t xml:space="preserve">(5) Die bei In-Kraft-Treten dieses Gesetzes anhängigen gerichtlichen Disziplinarverfahren werden nach den Bestimmungen des bisherigen Rechts fortgeführt.</w:t>
      </w:r>
    </w:p>
    <w:p>
      <w:r>
        <w:t xml:space="preserve">(6) Disziplinarverfahren, die vor dem In-Kraft-Treten dieses Gesetzes rechtskräftig abgeschlossen worden sind, können nach den Vorschriften dieses Gesetzes wieder aufgenommen werden.</w:t>
      </w:r>
    </w:p>
    <w:p>
      <w:r>
        <w:t xml:space="preserve">(7) Die nach bisherigem Recht in einem Disziplinarverfahren ergangenen Entscheidungen sind nach bisherigem Recht zu vollstrecken, wenn sie unanfechtbar geworden sind.</w:t>
      </w:r>
    </w:p>
    <w:p>
      <w:r>
        <w:t xml:space="preserve">(8) Die Frist für das Verwertungsverbot und ihre Berechnung für die Disziplinarmaßnahmen, die vor dem In-Kraft-Treten dieses Gesetzes verhängt worden sind, bestimmen sich nach diesem Gesetz. Dies gilt nicht, wenn die Frist und ihre Berechnung nach bisherigem Recht für den Beamten günstiger ist.</w:t>
      </w:r>
    </w:p>
    <w:p>
      <w:r>
        <w:rPr>
          <w:color w:val="555555"/>
          <w:sz w:val="17"/>
        </w:rPr>
        <w:t xml:space="preserve">Zitiervorschlag: Art 78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