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70 BayDG (Bayern) — Mündliche Verhandlung, Entscheidung des Gerichts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Gericht entscheidet, wenn das Wiederaufnahmeverfahren nicht auf andere Weise abgeschlossen wird, auf Grund mündlicher Verhandlung durch Urteil.</w:t>
      </w:r>
    </w:p>
    <w:p>
      <w:r>
        <w:t xml:space="preserve">(2) Gegen das Urteil des Verwaltungsgerichts kann das in dem jeweiligen Verfahren statthafte Rechtsmittel eingelegt werden.</w:t>
      </w:r>
    </w:p>
    <w:p>
      <w:r>
        <w:rPr>
          <w:color w:val="555555"/>
          <w:sz w:val="17"/>
        </w:rPr>
        <w:t xml:space="preserve">Zitiervorschlag: Art 70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https://recht.nulegal.eu/gesetze/BayDG/70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