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49 BayDG (Bayern) — Senate für Disziplinarsachen</w:t>
      </w:r>
    </w:p>
    <w:p>
      <w:r>
        <w:rPr>
          <w:color w:val="555555"/>
          <w:sz w:val="18"/>
        </w:rPr>
        <w:t xml:space="preserve">Bayerisches Disziplinargesetz</w:t>
      </w:r>
    </w:p>
    <w:p>
      <w:r>
        <w:rPr>
          <w:color w:val="555555"/>
          <w:sz w:val="18"/>
        </w:rPr>
        <w:t xml:space="preserve">Landesrecht Bayern</w:t>
      </w:r>
    </w:p>
    <w:p>
      <w:r>
        <w:rPr>
          <w:color w:val="555555"/>
          <w:sz w:val="18"/>
        </w:rPr>
        <w:t xml:space="preserve">Stand: 25.08.2026 (konsolidierte Textfassung, kein amtliches Inkrafttretensdatum)</w:t>
      </w:r>
    </w:p>
    <w:p>
      <w:r>
        <w:t xml:space="preserve">Die Disziplinarsenate entscheiden in der Besetzung von drei Richtern oder Richterinnen und zwei Beamtenbeisitzern als ehrenamtliche Richter oder Richterinnen, bei Beschlüssen außerhalb der mündlichen Verhandlung in der Besetzung von drei Richtern oder Richterinnen. Art. 43 Abs. 3 Sätze 1, 3 und 4, Abs. 4 und 5 sowie Art. 44 und 46 bis 48 gelten entsprechend.</w:t>
      </w:r>
    </w:p>
    <w:p>
      <w:r>
        <w:rPr>
          <w:color w:val="555555"/>
          <w:sz w:val="17"/>
        </w:rPr>
        <w:t xml:space="preserve">Zitiervorschlag: Art 49 BayDG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https://recht.nulegal.eu/gesetze/BayDG/49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