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BayDG (Bayern) — Grenzen der erneuten Ausübung der Disziplinarbefugnisse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Disziplinarbehörde kann eine Entscheidung des oder der Dienstvorgesetzten aufheben und in der Sache neu entscheiden oder Disziplinarklage erheben, wenn</w:t>
      </w:r>
    </w:p>
    <w:p>
      <w:r>
        <w:t xml:space="preserve">1. wegen desselben Sachverhalts ein rechtskräftiges Urteil auf Grund von tatsächlichen Feststellungen, die von denjenigen tatsächlichen Feststellungen abweichen, auf denen die Entscheidung beruht, ergeht oder</w:t>
      </w:r>
    </w:p>
    <w:p>
      <w:r>
        <w:t xml:space="preserve">2. ein dem Art. 66 Abs. 1 Nrn. 1 bis 4, 7 und 8 entsprechender Grund gegeben ist und als Disziplinarmaßnahme eine Zurückstufung, eine Entfernung aus dem Beamtenverhältnis oder eine Aberkennung des Ruhegehalts zu erwarten ist.</w:t>
      </w:r>
    </w:p>
    <w:p>
      <w:r>
        <w:t xml:space="preserve">Hat die oberste Dienstbehörde als Dienstvorgesetzter entschieden, hat sie in den Fällen des Satzes 1 selbst zu entscheiden.</w:t>
      </w:r>
    </w:p>
    <w:p>
      <w:r>
        <w:rPr>
          <w:color w:val="555555"/>
          <w:sz w:val="17"/>
        </w:rPr>
        <w:t xml:space="preserve">Zitiervorschlag: Art 36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