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30 BayDG (Bayern) — Niederschrift</w:t>
      </w:r>
    </w:p>
    <w:p>
      <w:r>
        <w:rPr>
          <w:color w:val="555555"/>
          <w:sz w:val="18"/>
        </w:rPr>
        <w:t xml:space="preserve">Bayerisches Disziplinargesetz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Über Anhörungen des Beamten oder der Beamtin und Beweiserhebungen sind Niederschriften aufzunehmen; § 168a StPO gilt entsprechend. Bei der Einholung von schriftlichen dienstlichen Auskünften sowie der Beiziehung von Urkunden und Akten genügt die Aufnahme eines Aktenvermerks.</w:t>
      </w:r>
    </w:p>
    <w:p>
      <w:r>
        <w:rPr>
          <w:color w:val="555555"/>
          <w:sz w:val="17"/>
        </w:rPr>
        <w:t xml:space="preserve">Zitiervorschlag: Art 30 BayDG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https://recht.nulegal.eu/gesetze/BayDG/30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