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8 BayBodSchG (Bayern) — Inhalt des Bodeninformationssystems</w:t>
      </w:r>
    </w:p>
    <w:p>
      <w:r>
        <w:rPr>
          <w:color w:val="555555"/>
          <w:sz w:val="18"/>
        </w:rPr>
        <w:t xml:space="preserve">Bayerisches Bodenschutzgesetz</w:t>
      </w:r>
    </w:p>
    <w:p>
      <w:r>
        <w:rPr>
          <w:color w:val="555555"/>
          <w:sz w:val="18"/>
        </w:rPr>
        <w:t xml:space="preserve">Landesrecht Bayern</w:t>
      </w:r>
    </w:p>
    <w:p>
      <w:r>
        <w:rPr>
          <w:color w:val="555555"/>
          <w:sz w:val="18"/>
        </w:rPr>
        <w:t xml:space="preserve">Stand: 25.08.2026 (konsolidierte Textfassung, kein amtliches Inkrafttretensdatum)</w:t>
      </w:r>
    </w:p>
    <w:p>
      <w:r>
        <w:t xml:space="preserve">Das Bodeninformationssystem umfasst von staatlichen oder sonstigen öffentlichen Stellen erhobene Daten aus Untersuchungen über die physikalische, chemische und biologische Beschaffenheit des Bodens, die Daten der landesweit eingerichteten Bodendauerbeobachtungsflächen und der beim Landesamt für Umwelt eingerichteten Bodenprobenbank sowie deren Auswertung und sonstige geowissenschaftliche Daten und Erkenntnisse.</w:t>
      </w:r>
    </w:p>
    <w:p>
      <w:r>
        <w:rPr>
          <w:color w:val="555555"/>
          <w:sz w:val="17"/>
        </w:rPr>
        <w:t xml:space="preserve">Zitiervorschlag: Art 8 BayBodSchG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https://recht.nulegal.eu/gesetze/BayBodSchG/8</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