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BayBodSchG (Bayern) — Sachverständige und Untersuchungsstellen</w:t>
      </w:r>
    </w:p>
    <w:p>
      <w:r>
        <w:rPr>
          <w:color w:val="555555"/>
          <w:sz w:val="18"/>
        </w:rPr>
        <w:t xml:space="preserve">Bayerisches Bodenschutzgesetz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Das Staatsministerium für Umwelt und Verbraucherschutz wird ermächtigt, durch Rechtsverordnung die Anforderungen an die Sachkunde, Zuverlässigkeit und gerätetechnische Ausstattung der Sachverständigen und Untersuchungsstellen, die Aufgaben nach dem Bundes-Bodenschutzgesetz oder nach diesem Gesetz wahrnehmen, sowie Art und Umfang ihrer Aufgaben und die Vorlage der Ergebnisse ihrer Tätigkeit zu regeln. In der Rechtsverordnung können auch die von Sachverständigen oder den Leitern von Untersuchungsstellen zu erfüllenden persönlichen Voraussetzungen und die bei Ausübung ihrer Tätigkeit einzuhaltenden Verpflichtungen geregelt werden.</w:t>
      </w:r>
    </w:p>
    <w:p>
      <w:r>
        <w:t xml:space="preserve">(2) Sachverständige und Untersuchungsstellen, die nachweisen, dass sie den in der Rechtsverordnung nach Absatz 1 festgelegten Anforderungen genügen, werden auf Antrag durch das Landesamt für Umwelt zugelassen. Die Zulassung kann befristet und auf bestimmte Aufgabenbereiche beschränkt werden. Wird über den Antrag auf Erteilung einer Zulassung nach Satz 1 nicht innerhalb einer Frist von sechs Monaten entschieden, gilt die Zulassung als erteilt. Das Zulassungsverfahren kann nach den Vorschriften des Bayerischen Verwaltungsverfahrensgesetzes über eine einheitliche Stelle abgewickelt werden. Weitere Einzelheiten des Zulassungsverfahrens, die Bekanntgabe der zugelassenen Sachverständigen und Untersuchungsstellen sowie die Voraussetzungen für den Widerruf der Zulassung können in der Rechtsverordnung nach Abs. 1 geregelt werden.</w:t>
      </w:r>
    </w:p>
    <w:p>
      <w:r>
        <w:t xml:space="preserve">(3) Zulassungen anderer Länder der Bundesrepublik Deutschland gelten auch im Freistaat Bayern. Gleichwertige Zulassungen anderer Mitgliedstaaten der Europäischen Union oder anderer Vertragsstaaten des Abkommens über den Europäischen Wirtschaftsraum stehen Zulassungen nach Abs. 2 gleich. Sie sind der Zulassungsstelle vor Aufnahme der Tätigkeit im Original oder in Kopie vorzulegen. Eine Beglaubigung der Kopie kann verlangt werden. Nachweise aus einem anderen Mitgliedstaat der Europäischen Union oder einem anderen Vertragsstaat des Abkommens über den Europäischen Wirtschaftsraum stehen inländischen Nachweisen gleich, wenn sie mit diesen gleichwertig sind oder wenn aus ihnen hervorgeht, dass die betreffenden Zulassungsvoraussetzungen erfüllt sind.</w:t>
      </w:r>
    </w:p>
    <w:p>
      <w:r>
        <w:rPr>
          <w:color w:val="555555"/>
          <w:sz w:val="17"/>
        </w:rPr>
        <w:t xml:space="preserve">Zitiervorschlag: Art 6 BayBodSchG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https://recht.nulegal.eu/gesetze/BayBodSchG/6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