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BayBodSchG (Bayern) — Ordnungswidrigkeiten</w:t>
      </w:r>
    </w:p>
    <w:p>
      <w:r>
        <w:rPr>
          <w:color w:val="555555"/>
          <w:sz w:val="18"/>
        </w:rPr>
        <w:t xml:space="preserve">Bayerisches Bodenschutzgesetz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zehntausend Euro kann belegt werden, wer vorsätzlich oder fahrlässig</w:t>
      </w:r>
    </w:p>
    <w:p>
      <w:r>
        <w:t xml:space="preserve">1. entgegen Art. 1 Satz 2 oder Art. 9 Satz 1 verlangte Auskünfte nicht, nicht richtig, nicht vollständig oder nicht rechtzeitig erteilt oder Unterlagen nicht vorlegt,</w:t>
      </w:r>
    </w:p>
    <w:p>
      <w:r>
        <w:t xml:space="preserve">2. entgegen Art. 4 Abs. 1 oder Art. 9 Satz 2 das Betreten eines Grundstücks, eines Wohn-, Geschäfts- oder Betriebsraumes oder die Vornahme von Ermittlungen nicht gestattet oder</w:t>
      </w:r>
    </w:p>
    <w:p>
      <w:r>
        <w:t xml:space="preserve">3. einer vollziehbaren Anordnung nach Art. 5 Abs. 2 in Verbindung mit § 13 Abs. 1 oder § 15 Abs. 2 Sätze 1, 3 oder 4 des Bundes-Bodenschutzgesetzes zuwiderhandelt,</w:t>
      </w:r>
    </w:p>
    <w:p>
      <w:r>
        <w:t xml:space="preserve">4. entgegen Art. 5 Abs. 2 in Verbindung mit § 15 Abs. 3 Satz 1 des Bundes-Bodenschutzgesetzes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Art 14 BayBodSchG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https://recht.nulegal.eu/gesetze/BayBodSchG/14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BayBodSchG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