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BayBlindG (Bayern) — Anrechnung von Pflegeleistungen und von sonstigen Leistungen</w:t>
      </w:r>
    </w:p>
    <w:p>
      <w:r>
        <w:rPr>
          <w:color w:val="555555"/>
          <w:sz w:val="18"/>
        </w:rPr>
        <w:t xml:space="preserve">Bayerisches Blindengeldgesetz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Leistungen nach dem SGB XI bei häuslicher Pflege werden auf das Blindengeld angerechnet. Bei Pflegebedürftigkeit nach § 15 Abs. 3 Satz 4 Nr. 2 SGB XI (Pflegegrad 2) werden 46 % des Betrags nach § 37 Abs. 1 Satz 3 Nr. 1 SGB XI angerechnet, in den übrigen Fällen (Pflegegrade 3 bis 5) 33 % des Betrags nach § 37 Abs. 1 Satz 3 Nr. 2 SGB XI. Besteht der Anspruch auf Leistungen bei häuslicher Pflege nicht für den vollen Kalendermonat, gilt § 37 Abs. 2 SGB XI entsprechend.</w:t>
      </w:r>
    </w:p>
    <w:p>
      <w:r>
        <w:t xml:space="preserve">(2) Erhalten Berechtigte Leistungen nach dem SGB XI aus einer privaten Pflegeversicherung, wird an Stelle des Betrags nach Art. 2 Abs. 1 der Betrag gezahlt, der sich durch die Anwendung des Absatzes 1 ergibt. Leistungen wegen Pflegebedürftigkeit nach sonstigen inländischen oder nach ausländischen Rechtsvorschriften werden auf das Blindengeld wie das Pflegegeld nach § 37 Abs. 1 Satz 3 Nr. 1 SGB XI mit 46 % angerechnet; dies gilt nicht für Leistungen nach Art. 2 des Bayerischen Landespflegegeldgesetzes.</w:t>
      </w:r>
    </w:p>
    <w:p>
      <w:r>
        <w:t xml:space="preserve">(3) Leistungen zum Ausgleich der in Art. 1 Abs. 1 genannten Mehraufwendungen nach sonstigen inländischen oder nach ausländischen Rechtsvorschriften werden auf das Blindengeld angerechnet.</w:t>
      </w:r>
    </w:p>
    <w:p>
      <w:r>
        <w:t xml:space="preserve">(4) Errechnet sich durch die Anrechnung nach den Abs. 1 bis 3 ein geringerer monatlicher Zahlbetrag als 20 €, wird ein Blindengeld in Höhe von 20 € monatlich gezahlt.</w:t>
      </w:r>
    </w:p>
    <w:p>
      <w:r>
        <w:rPr>
          <w:color w:val="555555"/>
          <w:sz w:val="17"/>
        </w:rPr>
        <w:t xml:space="preserve">Zitiervorschlag: Art 4 BayBlindG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https://recht.nulegal.eu/gesetze/BayBlindG/4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