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BayBlindG (Bayern) — Ausgeschlossener Personenkreis</w:t>
      </w:r>
    </w:p>
    <w:p>
      <w:r>
        <w:rPr>
          <w:color w:val="555555"/>
          <w:sz w:val="18"/>
        </w:rPr>
        <w:t xml:space="preserve">Bayerisches Blindengeldgesetz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Keinen Anspruch nach diesem Gesetz haben Personen, die Leistungen wegen ihrer Sehbehinderung erhalten</w:t>
      </w:r>
    </w:p>
    <w:p>
      <w:r>
        <w:t xml:space="preserve">1. nach dem Bundesversorgungsgesetz oder nach den Gesetzen, die eine entsprechende Anwendung des Bundesversorgungsgesetzes vorsehen,</w:t>
      </w:r>
    </w:p>
    <w:p>
      <w:r>
        <w:t xml:space="preserve">2. aus der gesetzlichen Unfallversicherung,</w:t>
      </w:r>
    </w:p>
    <w:p>
      <w:r>
        <w:t xml:space="preserve">3. aus öffentlichen Kassen auf Grund gesetzlich geregelter Unfallversorgung oder Unfallfürsorge oder</w:t>
      </w:r>
    </w:p>
    <w:p>
      <w:r>
        <w:t xml:space="preserve">4. nach einer den Nrn. 1 bis 3 entsprechenden ausländischen Rechtsvorschrift.</w:t>
      </w:r>
    </w:p>
    <w:p>
      <w:r>
        <w:t xml:space="preserve">(2) Abs. 1 Nr. 1 findet keine Anwendung soweit ergänzende Blindenhilfe nach § 27d des Bundesversorgungsgesetzes gezahlt wird.</w:t>
      </w:r>
    </w:p>
    <w:p>
      <w:r>
        <w:rPr>
          <w:color w:val="555555"/>
          <w:sz w:val="17"/>
        </w:rPr>
        <w:t xml:space="preserve">Zitiervorschlag: Art 3 BayBlindG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https://recht.nulegal.eu/gesetze/BayBlindG/3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