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BayBildGrundV (Bayern) — Berufsfeld VIII: Drucktechnik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1. Buchbinder/Buchbinderin,</w:t>
      </w:r>
    </w:p>
    <w:p>
      <w:r>
        <w:t xml:space="preserve">2. Drucker/Druckerin,</w:t>
      </w:r>
    </w:p>
    <w:p>
      <w:r>
        <w:t xml:space="preserve">3. Flexograf/Flexografin,</w:t>
      </w:r>
    </w:p>
    <w:p>
      <w:r>
        <w:t xml:space="preserve">4. Notenstecher/Notenstecherin,</w:t>
      </w:r>
    </w:p>
    <w:p>
      <w:r>
        <w:t xml:space="preserve">5. Reprograf/Reprografin,</w:t>
      </w:r>
    </w:p>
    <w:p>
      <w:r>
        <w:t xml:space="preserve">6. Reprohersteller/Reproherstellerin,</w:t>
      </w:r>
    </w:p>
    <w:p>
      <w:r>
        <w:t xml:space="preserve">7. Schriftsetzer/Schriftsetzerin,</w:t>
      </w:r>
    </w:p>
    <w:p>
      <w:r>
        <w:t xml:space="preserve">8. Siebdrucker/Siebdruckerin,</w:t>
      </w:r>
    </w:p>
    <w:p>
      <w:r>
        <w:t xml:space="preserve">9. Steindrucker/Steindruckerin,</w:t>
      </w:r>
    </w:p>
    <w:p>
      <w:r>
        <w:t xml:space="preserve">10. Stempelmacher/Stempelmacherin,</w:t>
      </w:r>
    </w:p>
    <w:p>
      <w:r>
        <w:t xml:space="preserve">11. Stereotypeur/Stereotypeurin,</w:t>
      </w:r>
    </w:p>
    <w:p>
      <w:r>
        <w:t xml:space="preserve">12. Tapetendrucker/Tapetendruckerin,</w:t>
      </w:r>
    </w:p>
    <w:p>
      <w:r>
        <w:t xml:space="preserve">13. Werbe- und Medienvorlagenhersteller/Werbe- und Medienvorlagenherstellerin.</w:t>
      </w:r>
    </w:p>
    <w:p>
      <w:r>
        <w:rPr>
          <w:color w:val="555555"/>
          <w:sz w:val="17"/>
        </w:rPr>
        <w:t xml:space="preserve">Zitiervorschlag: § 9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