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BayBildGrundV (Bayern) — Berufsfeld XII: Ernährung und Hauswirtschaft</w:t>
      </w:r>
    </w:p>
    <w:p>
      <w:r>
        <w:rPr>
          <w:color w:val="555555"/>
          <w:sz w:val="18"/>
        </w:rPr>
        <w:t xml:space="preserve">Verordnung zur beruflichen Grundbildung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Schwerpunkt Gastgewerbe und Hauswirtschaft:</w:t>
      </w:r>
    </w:p>
    <w:p>
      <w:r>
        <w:t xml:space="preserve">1. Fachgehilfe im Gastgewerbe/Fachgehilfin im Gastgewerbe,</w:t>
      </w:r>
    </w:p>
    <w:p>
      <w:r>
        <w:t xml:space="preserve">2. Restaurantfachmann/Restaurantfachfrau,</w:t>
      </w:r>
    </w:p>
    <w:p>
      <w:r>
        <w:t xml:space="preserve">3. Hotelfachmann/Hotelfachfrau,</w:t>
      </w:r>
    </w:p>
    <w:p>
      <w:r>
        <w:t xml:space="preserve">4. Koch/Köchin,</w:t>
      </w:r>
    </w:p>
    <w:p>
      <w:r>
        <w:t xml:space="preserve">5. Hauswirtschafter/Hauswirtschafterin,</w:t>
      </w:r>
    </w:p>
    <w:p>
      <w:r>
        <w:t xml:space="preserve">6. Fachkraft für Systemgastronomie,</w:t>
      </w:r>
    </w:p>
    <w:p>
      <w:r>
        <w:t xml:space="preserve">7. Hotelkaufmann/Hotelkauffrau.</w:t>
      </w:r>
    </w:p>
    <w:p>
      <w:r>
        <w:t xml:space="preserve">(2)</w:t>
      </w:r>
    </w:p>
    <w:p>
      <w:r>
        <w:t xml:space="preserve">1. Die Vermittlung der beruflichen Grundbildung für die in Absatz 1 Nrn. 1 bis 4 genannten Ausbildungsberufe erfolgt in der Form des Berufsgrundbildungsjahres in kooperativer Form.</w:t>
      </w:r>
    </w:p>
    <w:p>
      <w:r>
        <w:t xml:space="preserve">2. 1 Die Vermittlung der beruflichen Grundbildung für den in Absatz 1 Nr. 5 genannten Ausbildungsberuf erfolgt in der Form des Berufsgrundbildungsjahres in vollzeitschulischer Form (Berufsgrundschuljahr). 2 Sie erfolgt in der Form des Berufsgrundbildungsjahres in kooperativer Form, wenn der Beruf des Hauswirtschafters/der Hauswirtschafterin im Rahmen eines Ausbildungsverhältnisses in anerkannten Einrichtungen des Bayerischen Jugendwerks bei gleichzeitigem Besuch einer privaten Berufsschule angestrebt wird.</w:t>
      </w:r>
    </w:p>
    <w:p>
      <w:r>
        <w:rPr>
          <w:color w:val="555555"/>
          <w:sz w:val="17"/>
        </w:rPr>
        <w:t xml:space="preserve">Zitiervorschlag: § 13 BayBildGrundV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https://recht.nulegal.eu/gesetze/BayBildGrundV/13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