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BayBhV (Bayern) — Allgemeine Abrechnungsgrundlagen für psychotherapeutische Leistungen</w:t>
      </w:r>
    </w:p>
    <w:p>
      <w:r>
        <w:rPr>
          <w:color w:val="555555"/>
          <w:sz w:val="18"/>
        </w:rPr>
        <w:t xml:space="preserve">Bayerische Beihilfeverordnung</w:t>
      </w:r>
    </w:p>
    <w:p>
      <w:r>
        <w:rPr>
          <w:color w:val="555555"/>
          <w:sz w:val="18"/>
        </w:rPr>
        <w:t xml:space="preserve">Landesrecht Bayern</w:t>
      </w:r>
    </w:p>
    <w:p>
      <w:r>
        <w:rPr>
          <w:color w:val="555555"/>
          <w:sz w:val="18"/>
        </w:rPr>
        <w:t xml:space="preserve">Stand: 01.09.2026 (konsolidierte Textfassung, kein amtliches Inkrafttretensdatum)</w:t>
      </w:r>
    </w:p>
    <w:p>
      <w:r>
        <w:t xml:space="preserve">(1) Zu den psychotherapeutischen Leistungen gehören Leistungen der</w:t>
      </w:r>
    </w:p>
    <w:p>
      <w:r>
        <w:t xml:space="preserve">1. psychosomatischen Grundversorgung (§ 10),</w:t>
      </w:r>
    </w:p>
    <w:p>
      <w:r>
        <w:t xml:space="preserve">2. psychotherapeutischen Sprechstunde (Abs. 5),</w:t>
      </w:r>
    </w:p>
    <w:p>
      <w:r>
        <w:t xml:space="preserve">3. Gruppenpsychotherapeutischen Grundversorgung (Abs. 6),</w:t>
      </w:r>
    </w:p>
    <w:p>
      <w:r>
        <w:t xml:space="preserve">4. psychotherapeutischen Akutbehandlung (Abs. 8),</w:t>
      </w:r>
    </w:p>
    <w:p>
      <w:r>
        <w:t xml:space="preserve">5. tiefenpsychologisch fundierten und analytischen Psychotherapie (§ 11),</w:t>
      </w:r>
    </w:p>
    <w:p>
      <w:r>
        <w:t xml:space="preserve">6. Verhaltenstherapie (§ 12),</w:t>
      </w:r>
    </w:p>
    <w:p>
      <w:r>
        <w:t xml:space="preserve">7. Systemischen Therapie (§ 12a).</w:t>
      </w:r>
    </w:p>
    <w:p>
      <w:r>
        <w:t xml:space="preserve">Aufwendungen für Leistungen nach Satz 1 Nr. 1 sowie 4 bis 7 sind nur beihilfefähig bei</w:t>
      </w:r>
    </w:p>
    <w:p>
      <w:r>
        <w:t xml:space="preserve">1. affektiven Störungen (depressiven Episoden, rezidivierenden depressiven Störungen, Dysthymie),</w:t>
      </w:r>
    </w:p>
    <w:p>
      <w:r>
        <w:t xml:space="preserve">2. Angststörungen und Zwangsstörungen,</w:t>
      </w:r>
    </w:p>
    <w:p>
      <w:r>
        <w:t xml:space="preserve">3. somatoformen Störungen und dissoziativen Störungen (Konversionsstörungen),</w:t>
      </w:r>
    </w:p>
    <w:p>
      <w:r>
        <w:t xml:space="preserve">4. Anpassungsstörungen und Reaktionen auf schwere Belastungen,</w:t>
      </w:r>
    </w:p>
    <w:p>
      <w:r>
        <w:t xml:space="preserve">5. Essstörungen,</w:t>
      </w:r>
    </w:p>
    <w:p>
      <w:r>
        <w:t xml:space="preserve">6. nichtorganischen Schlafstörungen,</w:t>
      </w:r>
    </w:p>
    <w:p>
      <w:r>
        <w:t xml:space="preserve">7. sexuellen Funktionsstörungen,</w:t>
      </w:r>
    </w:p>
    <w:p>
      <w:r>
        <w:t xml:space="preserve">8. Persönlichkeitsstörungen und Verhaltensstörungen,</w:t>
      </w:r>
    </w:p>
    <w:p>
      <w:r>
        <w:t xml:space="preserve">9. Verhaltensstörungen und emotionalen Störungen mit Beginn in der Kindheit und Jugend.</w:t>
      </w:r>
    </w:p>
    <w:p>
      <w:r>
        <w:t xml:space="preserve">Eine Psychotherapie kann neben oder nach einer somatischen ärztlichen Behandlung von Krankheiten oder deren Auswirkungen angewandt werden, wenn psychische Faktoren einen wesentlichen pathogenetischen Anteil daran haben und sich ein Ansatz für die Anwendung einer Psychotherapie bietet; Indikationen hierfür können nur sein:</w:t>
      </w:r>
    </w:p>
    <w:p>
      <w:r>
        <w:t xml:space="preserve">1. psychische Störungen und Verhaltensstörungen durch psychotrope Substanzen, im Fall einer Abhängigkeit nur wenn Suchtmittelfreiheit oder Abstinenz erreicht ist oder innerhalb von zehn Sitzungen erreicht werden kann,</w:t>
      </w:r>
    </w:p>
    <w:p>
      <w:r>
        <w:t xml:space="preserve">2. psychische Störungen und Verhaltensstörungen durch Opioide und gleichzeitiger stabiler substitutionsgestützter Behandlung im Zustand der Beigebrauchfreiheit,</w:t>
      </w:r>
    </w:p>
    <w:p>
      <w:r>
        <w:t xml:space="preserve">3. seelische Krankheit auf Grund frühkindlicher emotionaler Mangelzustände oder tiefgreifender Entwicklungsstörungen; in Ausnahmefällen auch seelische Krankheiten, die im Zusammenhang mit frühkindlichen körperlichen Schädigungen oder Missbildungen stehen,</w:t>
      </w:r>
    </w:p>
    <w:p>
      <w:r>
        <w:t xml:space="preserve">4. seelische Krankheit als Folge schwerer chronischer Krankheitsverläufe,</w:t>
      </w:r>
    </w:p>
    <w:p>
      <w:r>
        <w:t xml:space="preserve">5. schizophrene und affektive psychotische Störungen.</w:t>
      </w:r>
    </w:p>
    <w:p>
      <w:r>
        <w:t xml:space="preserve">(2) Aufwendungen für psychotherapeutische Behandlungen, die zu den wissenschaftlich anerkannten Verfahren gehören und nach der Anlage Abschnitt B und G GOÄ abgerechnet werden, sind beihilfefähig, wenn</w:t>
      </w:r>
    </w:p>
    <w:p>
      <w:r>
        <w:t xml:space="preserve">1. sie der Feststellung, Heilung oder Linderung von seelischen Krankheiten nach Abs. 1 dienen, bei denen Psychotherapie indiziert ist,</w:t>
      </w:r>
    </w:p>
    <w:p>
      <w:r>
        <w:t xml:space="preserve">2. nach einer biographischen Analyse oder Verhaltensanalyse und gegebenenfalls nach den probatorischen Sitzungen nach Abs. 7 die Voraussetzungen für einen Behandlungserfolg gegeben sind und</w:t>
      </w:r>
    </w:p>
    <w:p>
      <w:r>
        <w:t xml:space="preserve">3. die Festsetzungsstelle vor Beginn oder Verlängerung der Behandlung die Beihilfefähigkeit der Aufwendungen auf Grund eines auf einem pseudonymisierten Bericht der Psychotherapeutin oder des Psychotherapeuten beruhenden vertrauensärztlichen Gutachtens zur Notwendigkeit und zu Art und Umfang der Behandlung anerkannt hat.</w:t>
      </w:r>
    </w:p>
    <w:p>
      <w:r>
        <w:t xml:space="preserve">Satz 1 gilt nicht für psychotherapeutische Behandlungen im Rahmen von stationären Krankenhaus- oder Rehabilitationsbehandlungen. Mit der Erstellung von Gutachten nach Satz 1 Nr. 3 sind Gutachterinnen und Gutachter zu beauftragen, die nach § 35 der Richtlinie des Gemeinsamen Bundesausschusses über die Durchführung der Psychotherapie (Psychotherapie-Richtlinie) vom 19. Februar 2009 (BAnz 2009 S. 1399) in der jeweils geltenden Fassung, bestellt sind.</w:t>
      </w:r>
    </w:p>
    <w:p>
      <w:r>
        <w:t xml:space="preserve">(3) Auf die Einholung eines Gutachtens im Rahmen des Voranerkennungsverfahrens nach Abs. 2 Satz 1 Nr. 3 kann verzichtet werden, wenn sichergestellt ist, dass die zuständige Beihilfefestsetzungsstelle selbst in der Lage ist, Notwendigkeit, Art und Umfang der Behandlung zu bewerten. Von dem Anerkennungsverfahren nach Abs. 2 Satz 1 Nr. 3 ist abzusehen, wenn der Festsetzungsstelle nach den probatorischen Sitzungen die Feststellung der Psychotherapeutin oder des Psychotherapeuten vorgelegt wird, dass die Behandlung bei Einzel- oder Gruppenbehandlung im Rahmen einer Kurzzeittherapie nicht mehr als 24 Sitzungen, bei Personen, die das 21. Lebensjahr noch nicht vollendet haben, und bei Menschen mit einer geistigen Behinderung für nicht mehr als 30 Sitzungen unter Einbeziehung von Bezugspersonen, erfordert.</w:t>
      </w:r>
    </w:p>
    <w:p>
      <w:r>
        <w:t xml:space="preserve">(4) Eine Sitzung der Psychotherapie umfasst eine Behandlungsdauer von mindestens 50 Minuten bei einer Einzelbehandlung und von in der Regel mindestens 100 Minuten bei einer Gruppenbehandlung. Eine Gruppenbehandlung kann auch mit einer Behandlungsdauer von 50 Minuten durchgeführt werden, in diesen Fällen erhöht sich die Gesamtzahl der beihilfefähigen Sitzungen entsprechend. Bei einer Kombination von Einzel- und Gruppenbehandlung richtet sich die Anzahl der beihilfefähigen Sitzungen nach der überwiegend durchgeführten Anwendungsform. Überwiegt die Einzelbehandlung, so wird eine als Gruppenbehandlung durchgeführte Doppelstunde von mindestens 100 Minuten als eine Einzelstunde der Einzelbehandlung gewertet; überwiegt die Gruppenbehandlung, so wird eine als Einzelbehandlung durchgeführte Einzelstunde von mindestens 50 Minuten als eine Doppelstunde der Gruppenbehandlung gewertet. Erbrachte Sitzungen im Rahmen der psychotherapeutischen Akutbehandlung nach Abs. 8 werden mit der Anzahl der Sitzungen mit der Kurzzeittherapie verrechnet. Muss in besonders begründeten Ausnahmefällen die Behandlung über 24 oder 30 Sitzungen hinaus verlängert werden, ist die Festsetzungsstelle hiervon unverzüglich zu unterrichten. Aufwendungen für weitere Sitzungen sind nur nach vorheriger Anerkennung durch die Festsetzungsstelle auf Grund der Stellungnahme durch ein vertrauensärztliches Gutachten zur Notwendigkeit und Umfang beihilfefähig; Abs. 2 Satz 1 Nr. 3 und Abs. 3 gelten entsprechend. Die bereits in Anspruch genommenen Sitzungen der Kurzzeittherapie sind auf die nach Satz 7 genehmigten Sitzungen anzurechnen.</w:t>
      </w:r>
    </w:p>
    <w:p>
      <w:r>
        <w:t xml:space="preserve">(5) Aufwendungen für eine psychotherapeutische Sprechstunde als Einzeltherapie sind je Krankheitsfall für bis zu sechs Sitzungen in Einheiten von mindestens 25 Minuten beihilfefähig. Für Personen, die das 21. Lebensjahr noch nicht vollendet haben, und für Menschen mit einer geistigen Behinderung sind Aufwendungen für bis zu zehn Sitzungen je Krankheitsfall als Einzeltherapie beihilfefähig. Die durchgeführten Sprechstunden werden nicht auf die bestehenden beihilfefähigen Therapiekontingente angerechnet.</w:t>
      </w:r>
    </w:p>
    <w:p>
      <w:r>
        <w:t xml:space="preserve">(6) Aufwendungen für die Gruppenpsychotherapeutische Grundversorgung sind je Krankheitsfall für bis zu vier Sitzungen in Einheiten von 100 Minuten beihilfefähig. Bei Personen, die das 21. Lebensjahr noch nicht vollendet haben, und bei Menschen mit einer geistigen Behinderung sind unter Einbeziehung von Bezugspersonen zusätzlich bis zu 100 Minuten je Krankheitsfall beihilfefähig. Die Sitzungen können auch in Einheiten von 50 Minuten unter entsprechender Erhöhung der Gesamtzahl der Sitzungen durchgeführt werden. Abs. 5 Satz 3 gilt entsprechend.</w:t>
      </w:r>
    </w:p>
    <w:p>
      <w:r>
        <w:t xml:space="preserve">(7) Aufwendungen für bis zu fünf probatorische Sitzungen, bei analytischer Psychotherapie für bis zu acht probatorische Sitzungen, sind beihilfefähig, auch wenn Bezugspersonen einbezogen werden. Bei Personen, die das 21. Lebensjahr noch nicht vollendet haben, und bei Menschen mit einer geistigen Behinderung sind zwei zusätzliche probatorische Sitzungen beihilfefähig. Die probatorische Sitzung umfasst im Einzelsetting 50 Minuten und im Gruppensetting 100 Minuten. Probatorische Sitzungen im Gruppensetting können auch in Einheiten von 50 Minuten unter entsprechender Erhöhung der Gesamtzahl der Sitzungen durchgeführt werden. Probatorische Sitzungen sind nicht auf die beihilfefähigen Kontingente der Behandlungen von Kurz- oder Langzeittherapien anzurechnen.</w:t>
      </w:r>
    </w:p>
    <w:p>
      <w:r>
        <w:t xml:space="preserve">(8) Aufwendungen für Leistungen einer psychotherapeutischen Akutbehandlung sind als Einzeltherapie in Einheiten von mindestens 25 Minuten bis zu 24 Sitzungen je Krankheitsfall beihilfefähig. Für Personen, die das 21. Lebensjahr noch nicht vollendet haben, und für Menschen mit einer geistigen Behinderung sind abweichend von Satz 1 bis zu 30 Sitzungen als Einzeltherapie unter Einbeziehung von Bezugspersonen beihilfefähig. Sind im Anschluss an die Akutbehandlung weitere Behandlungen nach den §§ 11 bis 12a erforderlich, sind Aufwendungen für weitere Sitzungen nur nach vorheriger Anerkennung durch die Festsetzungsstelle auf Grund eines vertrauensärztlichen Gutachtens zu Notwendigkeit und Umfang der Behandlung beihilfefähig; Abs. 2 Satz 1 Nr. 3 und Abs. 3 gelten entsprechend. Die Zahl der durchgeführten Akutbehandlungen wird auf die Zahl der bewilligten Sitzungen nach den §§ 11 bis 12a angerechnet.</w:t>
      </w:r>
    </w:p>
    <w:p>
      <w:r>
        <w:t xml:space="preserve">(9) Bei der psychosomatischen Grundversorgung ist Abs. 2 Satz 1 Nr. 2 und 3 nicht anzuwenden. Maßnahmen nach Abs. 2 Satz 1 Nr. 2 sind auch dann beihilfefähig, wenn sich eine psychotherapeutische Behandlung als nicht notwendig erwiesen hat.</w:t>
      </w:r>
    </w:p>
    <w:p>
      <w:r>
        <w:t xml:space="preserve">(10) Eine Therapie mittels katathymen Bilderlebens ist nur im Rahmen eines übergeordneten tiefenpsychologischen Therapiekonzepts, eine Rational Emotive Therapie nur im Rahmen eines umfassenden verhaltenstherapeutischen Behandlungskonzepts beihilfefähig. Aufwendungen für eine Eye-Movement-Desensitization-and-Reprocessing-Behandlung (EMDR) sind nur bei Personen, die das 18. Lebensjahr vollendet haben, mit posttraumatischen Belastungsstörungen im Rahmen eines umfassenden Behandlungskonzepts der Verhaltenstherapie, der tiefenpsychologisch fundierten Psychotherapie oder analytischen Psychotherapie sowie der Systemischen Therapie beihilfefähig.</w:t>
      </w:r>
    </w:p>
    <w:p>
      <w:r>
        <w:t xml:space="preserve">(11) Erfolgt die Behandlung durch eine Psychologische Psychotherapeutin oder einen Psychologischen Psychotherapeuten, eine Kinder- und Jugendlichenpsychotherapeutin bzw. einen Kinder- und Jugendlichenpsychotherapeuten oder eine Psychotherapeutin oder einen Psychotherapeuten, muss spätestens nach den probatorischen Sitzungen und vor der Einleitung des Begutachtungsverfahrens der ärztliche Nachweis einer somatischen (organischen) Abklärung erbracht werden (Konsiliarbericht).</w:t>
      </w:r>
    </w:p>
    <w:p>
      <w:r>
        <w:t xml:space="preserve">(12) Nicht beihilfefähig sind</w:t>
      </w:r>
    </w:p>
    <w:p>
      <w:r>
        <w:t xml:space="preserve">1. Aufwendungen für gleichzeitige Behandlungen nach Abs. 8 sowie den §§ 10 bis 12a und</w:t>
      </w:r>
    </w:p>
    <w:p>
      <w:r>
        <w:t xml:space="preserve">2. die in § 13 aufgeführten Behandlungsverfahren.</w:t>
      </w:r>
    </w:p>
    <w:p>
      <w:r>
        <w:rPr>
          <w:color w:val="555555"/>
          <w:sz w:val="17"/>
        </w:rPr>
        <w:t xml:space="preserve">Zitiervorschlag: § 9 BayBhV (Bayern)</w:t>
      </w:r>
    </w:p>
    <w:p>
      <w:r>
        <w:rPr>
          <w:color w:val="555555"/>
          <w:sz w:val="17"/>
        </w:rPr>
        <w:t xml:space="preserve">Quelle: bayernrecht, abgerufen 01.09.2026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https://recht.nulegal.eu/gesetze/BayBhV/9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