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BayBhV (Bayern) — Inkrafttreten</w:t>
      </w:r>
    </w:p>
    <w:p>
      <w:r>
        <w:rPr>
          <w:color w:val="555555"/>
          <w:sz w:val="18"/>
        </w:rPr>
        <w:t xml:space="preserve">Bayerische Beihilfeverordnung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mit Wirkung vom 1. Januar 2007 in Kraft.</w:t>
      </w:r>
    </w:p>
    <w:p>
      <w:r>
        <w:rPr>
          <w:color w:val="555555"/>
          <w:sz w:val="17"/>
        </w:rPr>
        <w:t xml:space="preserve">Zitiervorschlag: § 50 BayBhV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https://recht.nulegal.eu/gesetze/BayBhV/50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