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BayBhV (Bayern) — Beihilfefähige Aufwendungen bei Vorsorgemaßnahmen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Aus Anlass von Maßnahmen zur Früherkennung von Krankheiten sind nach Maßgabe der hierzu ergangenen Richtlinien des Bundesausschusses der Ärzte und Krankenkassen die folgenden Aufwendungen beihilfefähig:</w:t>
      </w:r>
    </w:p>
    <w:p>
      <w:r>
        <w:t xml:space="preserve">1. bei Kindern bis zur Vollendung des sechsten Lebensjahres die Kosten für Untersuchungen zur Früherkennung von Krankheiten, die eine körperliche oder geistige Entwicklung des Kindes in nicht geringfügigem Maß gefährden,</w:t>
      </w:r>
    </w:p>
    <w:p>
      <w:r>
        <w:t xml:space="preserve">2. bei Kindern und Jugendlichen die Kosten für eine Jugendgesundheitsuntersuchung zwischen dem vollendeten 13. und dem vollendeten 14. Lebensjahr, wobei die Untersuchung auch bis zu zwölf Monate vor und nach diesem Zeitintervall durchgeführt werden kann (Toleranzgrenze),</w:t>
      </w:r>
    </w:p>
    <w:p>
      <w:r>
        <w:t xml:space="preserve">3. bei Frauen und Männern vom Beginn des 18. Lebensjahres an die Kosten für jährlich eine Untersuchung zur Früherkennung von Krebserkrankungen sowie von der Vollendung des 50. Lebensjahres an die Kosten für Maßnahmen zur Früherkennung des kolorektalen Karzinoms; Aufwendungen für ein Mammographie-Screening zwischen dem vollendeten 50. und 75. Lebensjahr sind jedes zweite Jahr beihilfefähig,</w:t>
      </w:r>
    </w:p>
    <w:p>
      <w:r>
        <w:t xml:space="preserve">4. bei Personen von der Vollendung des 35. Lebensjahres an die Kosten für Maßnahmen zur Früherkennung von Hautkrebs; diese Aufwendungen sind jedes zweite Jahr beihilfefähig,</w:t>
      </w:r>
    </w:p>
    <w:p>
      <w:r>
        <w:t xml:space="preserve">5. bei Personen von der Vollendung des 35. Lebensjahres an die Kosten für eine Gesundheitsuntersuchung, insbesondere zur Früherkennung von Herz-, Kreislauf- und Nierenerkrankungen sowie von Zuckerkrankheit. Diese Aufwendungen sind jedes zweite Jahr beihilfefähig,</w:t>
      </w:r>
    </w:p>
    <w:p>
      <w:r>
        <w:t xml:space="preserve">6. bei Männern von der Vollendung des 65. Lebensjahres an die Kosten eines Screenings zur Früherkennung von Bauchaortenaneurysmen.</w:t>
      </w:r>
    </w:p>
    <w:p>
      <w:r>
        <w:t xml:space="preserve">(2) Aufwendungen für Maßnahmen im Rahmen des Früherkennungsprogramms für erblich belastete Personen mit einem erhöhten familiären Brust- oder Eierstockkrebsrisiko sind für Personen nach den §§ 2 und 3 beihilfefähig, wenn die Maßnahmen in einem der in der Anlage 5 Nr. 1 genannten, im Deutschen Konsortium Familiärer Brust- und Eierstockkrebs (FBREK) zusammengeschlossenen universitären Zentren oder von deren Kooperationspartnern durchgeführt werden. Maßnahmen nach Satz 1 umfassen folgende Leistungen:</w:t>
      </w:r>
    </w:p>
    <w:p>
      <w:r>
        <w:t xml:space="preserve">1. Risikofeststellung, Aufklärung und interdisziplinäre Beratung,</w:t>
      </w:r>
    </w:p>
    <w:p>
      <w:r>
        <w:t xml:space="preserve">a) 1 005,45 € pro Familie für eine einmalige Risikofeststellung mit einer Aufklärung sowie einer interdisziplinären Erstberatung, einer Stammbaumerfassung und der Mitteilung des Genbefundes; die Pauschale umfasst auch die Beratung weiterer Familienmitglieder,</w:t>
      </w:r>
    </w:p>
    <w:p>
      <w:r>
        <w:t xml:space="preserve">b) bei Aufklärung zur diagnostischen genetischen Untersuchung durch einen Kooperationspartner der in Anlage 5 Nr. 1 genannten Zentren</w:t>
      </w:r>
    </w:p>
    <w:p>
      <w:r>
        <w:t xml:space="preserve">aa) 469,21 €, sofern keine Anschlussbetreuung im kooperierenden FBREK-Zentrum mehr erfolgt, oder</w:t>
      </w:r>
    </w:p>
    <w:p>
      <w:r>
        <w:t xml:space="preserve">bb) 603,27 €, sofern noch eine Anschlussbetreuung im kooperierenden FBREK-Zentrum erfolgt,</w:t>
      </w:r>
    </w:p>
    <w:p>
      <w:r>
        <w:t xml:space="preserve">c) 134,06 € einmalig für ein Entscheidungscoaching für BRCA1/2-Mutationträgerinnen durch spezialisiert Pflegende,</w:t>
      </w:r>
    </w:p>
    <w:p>
      <w:r>
        <w:t xml:space="preserve">2. Genetische Untersuchung,</w:t>
      </w:r>
    </w:p>
    <w:p>
      <w:r>
        <w:t xml:space="preserve">a) 3 485,56 € für eine genetische Untersuchung bei einer an Brust- oder Eierstockkrebs erkrankten Person (Indexfall); die genetische Analyse wird bei den Indexfällen durchgeführt; dabei handelt es sich in der Regel um einen diagnostischen Gentest, dessen Kosten der erkrankten Person zugerechnet werden,</w:t>
      </w:r>
    </w:p>
    <w:p>
      <w:r>
        <w:t xml:space="preserve">b) 268,12 € für einen prädiktiven Gentest; ein prädiktiver Gentest liegt vor, wenn sich aus dem Test keine Therapieoptionen für die Indexperson mehr ableiten lassen, die genetische Analyse also keinen diagnostischen Charakter hat; eine solche Situation ist gesondert durch eine schriftliche ärztliche Stellungnahme zu attestieren; die Kosten einer sich als prädiktiver Gentest darstellenden genetischen Analyse der Indexperson werden der gesunden ratsuchenden Person zugerechnet oder</w:t>
      </w:r>
    </w:p>
    <w:p>
      <w:r>
        <w:t xml:space="preserve">c) sofern ratsuchende Personen bis 2015 getestet wurden,</w:t>
      </w:r>
    </w:p>
    <w:p>
      <w:r>
        <w:t xml:space="preserve">aa) 2 547,14 € bei einer erneuten Genpanel- Untersuchung zur Komplettierung der Indextestung oder</w:t>
      </w:r>
    </w:p>
    <w:p>
      <w:r>
        <w:t xml:space="preserve">bb) 938,42 € für eine bioinformatorische Auswertung bei Vorliegen von Daten aus einer Komplementärdiagnostik,</w:t>
      </w:r>
    </w:p>
    <w:p>
      <w:r>
        <w:t xml:space="preserve">3. Intensivierte Früherkennungs- und Nachsorgemaßnahmen,</w:t>
      </w:r>
    </w:p>
    <w:p>
      <w:r>
        <w:t xml:space="preserve">a) 670,30 € jährlich für intensivierte Früherkennungs- und Nachsorgemaßnahmen oder</w:t>
      </w:r>
    </w:p>
    <w:p>
      <w:r>
        <w:t xml:space="preserve">b) einmalig 603,27 €, sofern wegen des Wegfalls des erhöhten Risikos bei Nichterkrankten die intensivierte Früherkennung beendet wird und im entsprechenden Kalenderjahr noch keine Pauschale nach Buchst. a erstattet wurde.</w:t>
      </w:r>
    </w:p>
    <w:p>
      <w:r>
        <w:t xml:space="preserve">Aufwendungen nach Satz 2 Nr. 2 sind nicht nebeneinander beihilfefähig. Aufwendungen für präventive Operationen sind nicht Bestandteil der Früherkennungsmaßnahmen nach Satz 2 Nr. 3.</w:t>
      </w:r>
    </w:p>
    <w:p>
      <w:r>
        <w:t xml:space="preserve">(3) Aufwendungen für Maßnahmen im Rahmen des Früherkennungsprogramms für erblich belastete Personen mit einem erhöhten familiären Darmkrebsrisiko sind für Personen nach den §§ 2 und 3 beihilfefähig, wenn die Maßnahmen in einem der in der Anlage 5 Nr. 2 genannten, im Deutschen Konsortium Familiärer Darmkrebs (Hereditäres Nicht-Polypöses Colorektales Carcinom – HNPCC) zusammengeschlossenen universitären Zentren durchgeführt werden. Maßnahmen nach Satz 1 umfassen die</w:t>
      </w:r>
    </w:p>
    <w:p>
      <w:r>
        <w:t xml:space="preserve">1. Risikofeststellung und interdisziplinäre Beratung,</w:t>
      </w:r>
    </w:p>
    <w:p>
      <w:r>
        <w:t xml:space="preserve">a) einmalig 603,27 € für die erstmalige Risikofeststellung und interdisziplinäre Beratung einschließlich Erhebung des Familienbefundes und Organisation der diagnostischen Abklärung unter der Voraussetzung, dass die revidierten Bethesda-Kriterien in der Familie der ratsuchenden Person erfüllt sind,</w:t>
      </w:r>
    </w:p>
    <w:p>
      <w:r>
        <w:t xml:space="preserve">b) 335,15 € für jede weitere Beratung einer Person, in deren Familie bereits das Lynch-Syndrom oder Polyposis-Syndrom bekannt ist,</w:t>
      </w:r>
    </w:p>
    <w:p>
      <w:r>
        <w:t xml:space="preserve">2. Tumorgewebsdiagnostik,</w:t>
      </w:r>
    </w:p>
    <w:p>
      <w:r>
        <w:t xml:space="preserve">503,75 € für die immunhistochemische Untersuchung am Tumorgewebe hinsichtlich der Expression der Mismatch-Reparatur-Gene MLH1, MSH2, MSH6 und PMS sowie gegebenenfalls die Mikrosatellitenanalyse und Testung auf somatische Mutationen im Tumorgewebe; ist die Analyse des Tumorgewebes negativ und das Ergebnis eindeutig, sind Aufwendungen für weitere Untersuchungen auf eine Mutation nicht beihilfefähig,</w:t>
      </w:r>
    </w:p>
    <w:p>
      <w:r>
        <w:t xml:space="preserve">3. Genetische Analyse,</w:t>
      </w:r>
    </w:p>
    <w:p>
      <w:r>
        <w:t xml:space="preserve">a) 3 485,56 € für eine genetische Analyse zur Mutationssuche auf eine bis dahin in der Familie nicht identifizierte Keimbahnmutation bei einer an Darmkrebs erkrankten Person (Indexfall) oder bei Vorliegen der Voraussetzungen bei einer ratsuchenden Person (Verdachtsfall), wenn die Einschlusskriterien und möglichst eine abgeschlossene Tumorgewebsdiagnostik, die auf das Vorliegen einer MMR-Mutation hinweist, vorliegen,</w:t>
      </w:r>
    </w:p>
    <w:p>
      <w:r>
        <w:t xml:space="preserve">b) 268,12 € für die prädiktive oder diagnostische Testung weiterer Personen auf eine in der Familie bekannte Genmutation,</w:t>
      </w:r>
    </w:p>
    <w:p>
      <w:r>
        <w:t xml:space="preserve">4. Früherkennungsmaßnahmen,</w:t>
      </w:r>
    </w:p>
    <w:p>
      <w:r>
        <w:t xml:space="preserve">603,27 € für eine jährliche endoskopische Untersuchung des Magendarmtraktes einschließlich Biopsien, Polypektomien und Videoendoskopien unter den Voraussetzungen, dass ein Lynch- oder ein Polyposis-Syndrom vorliegt.</w:t>
      </w:r>
    </w:p>
    <w:p>
      <w:r>
        <w:t xml:space="preserve">(4) Beihilfefähig sind Aufwendungen für prophylaktische zahnärztliche Leistungen nach Anlage 1 Nr. 1000 bis 1020, 1040 und 2000 GOZ.</w:t>
      </w:r>
    </w:p>
    <w:p>
      <w:r>
        <w:t xml:space="preserve">(5) Bei Personen, die das 16. Lebensjahr vollendet haben, sind Aufwendungen beihilfefähig für</w:t>
      </w:r>
    </w:p>
    <w:p>
      <w:r>
        <w:t xml:space="preserve">1. ärztliche Beratungen zu Fragen der medikamentösen Präexpositionsprophylaxe zur Verhütung einer Ansteckung mit HIV,</w:t>
      </w:r>
    </w:p>
    <w:p>
      <w:r>
        <w:t xml:space="preserve">2. Untersuchungen, die bei Anwendung der für die medikamentöse Präexpositionsprophylaxe zugelassenen Arzneimittel erforderlich sind,</w:t>
      </w:r>
    </w:p>
    <w:p>
      <w:r>
        <w:t xml:space="preserve">3. ärztlich verordnete zugelassene Arzneimittel zur Präexpositionsprophylaxe.</w:t>
      </w:r>
    </w:p>
    <w:p>
      <w:r>
        <w:t xml:space="preserve">(6) Aufwendungen für Schutzimpfungen sind auf der Grundlage der Empfehlungen der Ständigen Impfkommission beim Robert Koch-Institut beihilfefähig. Nicht beihilfefähig sind Impfungen anlässlich privater Reisen in Gebiete außerhalb der Europäischen Union.</w:t>
      </w:r>
    </w:p>
    <w:p>
      <w:r>
        <w:rPr>
          <w:color w:val="555555"/>
          <w:sz w:val="17"/>
        </w:rPr>
        <w:t xml:space="preserve">Zitiervorschlag: § 41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