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BayBhV (Bayern) — Einrichtungen der Behindertenhilfe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Aufwendungen für Pflegebedürftige</w:t>
      </w:r>
    </w:p>
    <w:p>
      <w:r>
        <w:t xml:space="preserve">1. in einer vollstationären Einrichtung im Sinne des § 71 Abs. 4 Nr. 1 SGB XI, in der die Teilhabe am Arbeitsleben, an Bildung oder die soziale Teilhabe, die schulische Ausbildung oder die Erziehung behinderter Menschen im Vordergrund des Einrichtungszwecks stehen,</w:t>
      </w:r>
    </w:p>
    <w:p>
      <w:r>
        <w:t xml:space="preserve">2. in Räumlichkeiten im Sinne des § 71 Abs. 4 Nr. 3 SGB XI, in denen Leistungen der Eingliederungshilfe für Menschen mit Behinderungen nach Teil 2 des Neunten Buches Sozialgesetzbuch (SGB IX) erbracht werden,</w:t>
      </w:r>
    </w:p>
    <w:p>
      <w:r>
        <w:t xml:space="preserve">sind nach Art und Umfang des § 43a SGB XI beihilfefähig. § 31 Abs. 3 gilt entsprechend. Daneben sind Aufwendungen für einen Zuschlag nach § 132g SGB V beihilfefähig. Auf diesen Zuschlag ist § 31 Abs. 3 nicht anwendbar.</w:t>
      </w:r>
    </w:p>
    <w:p>
      <w:r>
        <w:rPr>
          <w:color w:val="555555"/>
          <w:sz w:val="17"/>
        </w:rPr>
        <w:t xml:space="preserve">Zitiervorschlag: § 37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