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BayBhV (Bayern) — Aufwendungen für Pflegehilfsmittel, Maßnahmen zur Verbesserung des individuellen Wohnumfelds sowie für digitale Pflegeanwendungen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Beihilfefähig sind Aufwendungen für</w:t>
      </w:r>
    </w:p>
    <w:p>
      <w:r>
        <w:t xml:space="preserve">1. Pflegehilfsmittel,</w:t>
      </w:r>
    </w:p>
    <w:p>
      <w:r>
        <w:t xml:space="preserve">2. Maßnahmen zur Verbesserung des Wohnumfeldes der pflegebedürftigen Person,</w:t>
      </w:r>
    </w:p>
    <w:p>
      <w:r>
        <w:t xml:space="preserve">3. digitale Pflegeanwendungen bei häuslicher Pflege bis zu einem Betrag von insgesamt 40 € im Monat sowie damit einhergehende ergänzende Unterstützungsleistungen durch ambulante Pflegeeinrichtungen bis zu einem Betrag von insgesamt 30 € im Monat,</w:t>
      </w:r>
    </w:p>
    <w:p>
      <w:r>
        <w:t xml:space="preserve">wenn die private oder soziale Pflegeversicherung hierfür anteilige Zuschüsse gezahlt hat. Bei in der privaten Pflegeversicherung Versicherten ist der Betrag beihilfefähig, aus dem der anteilige Zuschuss berechnet wurde. § 31 Abs. 3 gilt entsprechend.</w:t>
      </w:r>
    </w:p>
    <w:p>
      <w:r>
        <w:rPr>
          <w:color w:val="555555"/>
          <w:sz w:val="17"/>
        </w:rPr>
        <w:t xml:space="preserve">Zitiervorschlag: § 35 BayBhV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