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BayBhV (Bayern) — Versorgung bei Inanspruchnahme von Vorsorge- oder Rehabilitationsleistungen durch die Pflegeperson</w:t>
      </w:r>
    </w:p>
    <w:p>
      <w:r>
        <w:rPr>
          <w:color w:val="555555"/>
          <w:sz w:val="18"/>
        </w:rPr>
        <w:t xml:space="preserve">Bayerische Beihilfeverordnung</w:t>
      </w:r>
    </w:p>
    <w:p>
      <w:r>
        <w:rPr>
          <w:color w:val="555555"/>
          <w:sz w:val="18"/>
        </w:rPr>
        <w:t xml:space="preserve">Landesrecht Bayern</w:t>
      </w:r>
    </w:p>
    <w:p>
      <w:r>
        <w:rPr>
          <w:color w:val="555555"/>
          <w:sz w:val="18"/>
        </w:rPr>
        <w:t xml:space="preserve">Stand: 01.09.2026 (konsolidierte Textfassung, kein amtliches Inkrafttretensdatum)</w:t>
      </w:r>
    </w:p>
    <w:p>
      <w:r>
        <w:t xml:space="preserve">(1) Aufwendungen für eine Versorgung einer pflegebedürftigen beihilfeberechtigten oder berücksichtigungsfähigen Person in Einrichtungen nach § 29 Abs. 2 und 4, in der die Pflegeperson gleichzeitig selbst Leistungen</w:t>
      </w:r>
    </w:p>
    <w:p>
      <w:r>
        <w:t xml:space="preserve">1. nach § 29 Abs. 2 und 4 oder</w:t>
      </w:r>
    </w:p>
    <w:p>
      <w:r>
        <w:t xml:space="preserve">2. einer Vorsorge- oder Rehabilitationseinrichtung nach § 23 Abs. 4 Satz 1 und § 40 Abs. 2 Satz 1 SGB V, § 15 Abs. 2 des Sechsten Buches Sozialgesetzbuch (SGB VI) oder eine vergleichbare stationäre Vorsorge- oder Rehabilitationsmaßnahme</w:t>
      </w:r>
    </w:p>
    <w:p>
      <w:r>
        <w:t xml:space="preserve">in Anspruch nimmt, sind nach den näheren Vorgaben der Sätze 2 bis 4 sowie Abs. 2 beihilfefähig. Anstelle der Versorgung in einer Einrichtung nach § 29 Abs. 2 und 4 kann eine Versorgung in einer vollstationären Pflegeeinrichtung erfolgen, wenn die erforderliche Versorgung durch die Einrichtung nach § 29 Abs. 2 und 4 nicht sichergestellt werden kann. Die Sätze 1 und 2 gelten nicht, wenn die pflegebedürftige beihilfeberechtigte oder berücksichtigungsfähige Person selbst die Voraussetzungen für eine Beihilfegewährung nach § 29 Abs. 4 und 6 erfüllt. § 32 Abs. 2 Satz 7 und 8 gilt nicht, solange sich die Pflegeperson in einer Einrichtung nach Satz 1 befindet und die pflegebedürftige beihilfeberechtigte oder berücksichtigungsfähige Person nach Satz 1 oder Satz 2 versorgt wird.</w:t>
      </w:r>
    </w:p>
    <w:p>
      <w:r>
        <w:t xml:space="preserve">(2) Beihilfefähig sind bei einer Versorgung nach Abs. 1 Satz 1 die pflegebedingten Aufwendungen einschließlich der Aufwendungen für Betreuung, die Aufwendungen für Leistungen der medizinischen Behandlungspflege, die Aufwendungen für Unterkunft und Verpflegung sowie die betriebsnotwendigen Investitionsaufwendungen bis zur Höhe des durchschnittlichen Gesamtheimentgelts im Sinne des § 42b Abs. 5 Satz 2 bis 4 SGB XI. Abweichend von Satz 1 sind bei einer Versorgung nach Abs. 1 Satz 2 die Aufwendungen in Höhe des Gesamtheimentgelts für die jeweilige Pflegeeinrichtung im Sinne des § 42b Abs. 5 Satz 5 SGB XI beihilfefähig. § 29 Abs. 7 Satz 1 Nr. 5 gilt entsprechend.</w:t>
      </w:r>
    </w:p>
    <w:p>
      <w:r>
        <w:rPr>
          <w:color w:val="555555"/>
          <w:sz w:val="17"/>
        </w:rPr>
        <w:t xml:space="preserve">Zitiervorschlag: § 34 BayBhV (Bayern)</w:t>
      </w:r>
    </w:p>
    <w:p>
      <w:r>
        <w:rPr>
          <w:color w:val="555555"/>
          <w:sz w:val="17"/>
        </w:rPr>
        <w:t xml:space="preserve">Quelle: bayernrecht, abgerufen 01.09.2026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https://recht.nulegal.eu/gesetze/BayBhV/34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